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927" w:rsidRDefault="004D1927" w:rsidP="004D1927">
      <w:pPr>
        <w:pStyle w:val="Default"/>
        <w:pBdr>
          <w:top w:val="single" w:sz="4" w:space="1" w:color="auto"/>
          <w:left w:val="single" w:sz="4" w:space="4" w:color="auto"/>
          <w:bottom w:val="single" w:sz="4" w:space="1" w:color="auto"/>
          <w:right w:val="single" w:sz="4" w:space="4" w:color="auto"/>
        </w:pBdr>
        <w:jc w:val="center"/>
        <w:rPr>
          <w:sz w:val="28"/>
          <w:szCs w:val="28"/>
        </w:rPr>
      </w:pPr>
      <w:r>
        <w:rPr>
          <w:sz w:val="28"/>
          <w:szCs w:val="28"/>
        </w:rPr>
        <w:t>APPEL A PROJETS</w:t>
      </w:r>
    </w:p>
    <w:p w:rsidR="004D1927" w:rsidRDefault="004D1927" w:rsidP="00602CE1">
      <w:pPr>
        <w:pStyle w:val="Default"/>
        <w:pBdr>
          <w:top w:val="single" w:sz="4" w:space="1" w:color="auto"/>
          <w:left w:val="single" w:sz="4" w:space="4" w:color="auto"/>
          <w:bottom w:val="single" w:sz="4" w:space="1" w:color="auto"/>
          <w:right w:val="single" w:sz="4" w:space="4" w:color="auto"/>
        </w:pBdr>
        <w:jc w:val="center"/>
        <w:rPr>
          <w:sz w:val="28"/>
          <w:szCs w:val="28"/>
        </w:rPr>
      </w:pPr>
      <w:r>
        <w:rPr>
          <w:sz w:val="28"/>
          <w:szCs w:val="28"/>
        </w:rPr>
        <w:t xml:space="preserve"> </w:t>
      </w:r>
      <w:r w:rsidRPr="00304D6B">
        <w:rPr>
          <w:sz w:val="28"/>
          <w:szCs w:val="28"/>
        </w:rPr>
        <w:t>ALLOCATIONS DE RECHERCH</w:t>
      </w:r>
      <w:r>
        <w:rPr>
          <w:sz w:val="28"/>
          <w:szCs w:val="28"/>
        </w:rPr>
        <w:t>E 2017</w:t>
      </w:r>
    </w:p>
    <w:p w:rsidR="004D1927" w:rsidRDefault="001E220D" w:rsidP="004D1927">
      <w:pPr>
        <w:pStyle w:val="Default"/>
        <w:pBdr>
          <w:top w:val="single" w:sz="4" w:space="1" w:color="auto"/>
          <w:left w:val="single" w:sz="4" w:space="4" w:color="auto"/>
          <w:bottom w:val="single" w:sz="4" w:space="1" w:color="auto"/>
          <w:right w:val="single" w:sz="4" w:space="4" w:color="auto"/>
        </w:pBdr>
        <w:jc w:val="center"/>
        <w:rPr>
          <w:sz w:val="20"/>
          <w:szCs w:val="20"/>
        </w:rPr>
      </w:pPr>
      <w:r>
        <w:rPr>
          <w:sz w:val="28"/>
          <w:szCs w:val="28"/>
        </w:rPr>
        <w:t>Cahier des charges de la procédure</w:t>
      </w:r>
    </w:p>
    <w:p w:rsidR="004D1927" w:rsidRPr="00893084" w:rsidRDefault="004D1927" w:rsidP="004D1927">
      <w:pPr>
        <w:pStyle w:val="Default"/>
        <w:pBdr>
          <w:top w:val="single" w:sz="4" w:space="1" w:color="auto"/>
          <w:left w:val="single" w:sz="4" w:space="4" w:color="auto"/>
          <w:bottom w:val="single" w:sz="4" w:space="1" w:color="auto"/>
          <w:right w:val="single" w:sz="4" w:space="4" w:color="auto"/>
        </w:pBdr>
        <w:jc w:val="both"/>
        <w:rPr>
          <w:sz w:val="20"/>
          <w:szCs w:val="20"/>
        </w:rPr>
      </w:pPr>
    </w:p>
    <w:p w:rsidR="004D1927" w:rsidRPr="00893084" w:rsidRDefault="004D1927" w:rsidP="004D1927">
      <w:pPr>
        <w:autoSpaceDE w:val="0"/>
        <w:autoSpaceDN w:val="0"/>
        <w:adjustRightInd w:val="0"/>
        <w:jc w:val="both"/>
        <w:rPr>
          <w:rFonts w:ascii="Arial" w:hAnsi="Arial" w:cs="Arial"/>
        </w:rPr>
      </w:pPr>
    </w:p>
    <w:p w:rsidR="004D1927" w:rsidRPr="00633512" w:rsidRDefault="004D1927" w:rsidP="004D1927">
      <w:pPr>
        <w:autoSpaceDE w:val="0"/>
        <w:autoSpaceDN w:val="0"/>
        <w:adjustRightInd w:val="0"/>
        <w:jc w:val="both"/>
        <w:rPr>
          <w:rFonts w:ascii="Arial" w:hAnsi="Arial" w:cs="Arial"/>
        </w:rPr>
      </w:pPr>
      <w:r w:rsidRPr="005C4B08">
        <w:rPr>
          <w:rFonts w:ascii="Arial" w:hAnsi="Arial" w:cs="Arial"/>
        </w:rPr>
        <w:t>La Région Hauts-de-France a pour ambition de structurer, valoriser et contribuer à la lisibilité et à l’excellence de la recherche sur l’ensemble du territoire régional. Pour ce faire, elle met en place un dispositif d'allocations de recherche</w:t>
      </w:r>
      <w:r>
        <w:rPr>
          <w:rFonts w:ascii="Arial" w:hAnsi="Arial" w:cs="Arial"/>
        </w:rPr>
        <w:t xml:space="preserve">, </w:t>
      </w:r>
      <w:r w:rsidRPr="00EB7B5F">
        <w:rPr>
          <w:rFonts w:ascii="Arial" w:hAnsi="Arial" w:cs="Arial"/>
        </w:rPr>
        <w:t>unique pour tout</w:t>
      </w:r>
      <w:r w:rsidRPr="005C4B08">
        <w:rPr>
          <w:rFonts w:ascii="Arial" w:hAnsi="Arial" w:cs="Arial"/>
        </w:rPr>
        <w:t xml:space="preserve"> le territoire régional, qui contribue à l’attractivité et au rayonnement de la recherche et participe au développement économique. Ce dispositif permet de renforcer le capital humain des laboratoires</w:t>
      </w:r>
      <w:r w:rsidRPr="00633512">
        <w:rPr>
          <w:rFonts w:ascii="Arial" w:hAnsi="Arial" w:cs="Arial"/>
        </w:rPr>
        <w:t xml:space="preserve"> </w:t>
      </w:r>
      <w:r w:rsidRPr="005C4B08">
        <w:rPr>
          <w:rFonts w:ascii="Arial" w:hAnsi="Arial" w:cs="Arial"/>
        </w:rPr>
        <w:t>régionaux et de favoriser la montée en compétences des étudiants au travers de la poursuite d’étu</w:t>
      </w:r>
      <w:r w:rsidRPr="00633512">
        <w:rPr>
          <w:rFonts w:ascii="Arial" w:hAnsi="Arial" w:cs="Arial"/>
        </w:rPr>
        <w:t xml:space="preserve">des longues. </w:t>
      </w:r>
    </w:p>
    <w:p w:rsidR="004D1927" w:rsidRDefault="004D1927" w:rsidP="004D1927">
      <w:pPr>
        <w:autoSpaceDE w:val="0"/>
        <w:autoSpaceDN w:val="0"/>
        <w:adjustRightInd w:val="0"/>
        <w:jc w:val="both"/>
        <w:rPr>
          <w:rFonts w:ascii="Arial" w:hAnsi="Arial" w:cs="Arial"/>
        </w:rPr>
      </w:pPr>
    </w:p>
    <w:p w:rsidR="004D1927" w:rsidRPr="00427010" w:rsidRDefault="004D1927" w:rsidP="004D1927">
      <w:pPr>
        <w:autoSpaceDE w:val="0"/>
        <w:autoSpaceDN w:val="0"/>
        <w:adjustRightInd w:val="0"/>
        <w:jc w:val="both"/>
        <w:rPr>
          <w:rFonts w:ascii="Arial" w:hAnsi="Arial" w:cs="Arial"/>
          <w:b/>
        </w:rPr>
      </w:pPr>
      <w:r w:rsidRPr="00427010">
        <w:rPr>
          <w:rFonts w:ascii="Arial" w:hAnsi="Arial" w:cs="Arial"/>
          <w:b/>
        </w:rPr>
        <w:t>Ce dispositif constitue un axe majeur de la politique recherche mise en place par la Région qui vise à résorber le déficit de doctorants de la recherche régionale, inférieur de deux points à la moyenne nationale.</w:t>
      </w:r>
    </w:p>
    <w:p w:rsidR="004D1927" w:rsidRPr="00633512" w:rsidRDefault="004D1927" w:rsidP="004D1927">
      <w:pPr>
        <w:autoSpaceDE w:val="0"/>
        <w:autoSpaceDN w:val="0"/>
        <w:adjustRightInd w:val="0"/>
        <w:jc w:val="both"/>
        <w:rPr>
          <w:rFonts w:ascii="Arial" w:hAnsi="Arial" w:cs="Arial"/>
        </w:rPr>
      </w:pPr>
    </w:p>
    <w:p w:rsidR="004D1927" w:rsidRPr="00633512" w:rsidRDefault="004D1927" w:rsidP="004D1927">
      <w:pPr>
        <w:autoSpaceDE w:val="0"/>
        <w:autoSpaceDN w:val="0"/>
        <w:adjustRightInd w:val="0"/>
        <w:jc w:val="both"/>
        <w:rPr>
          <w:rFonts w:ascii="Arial" w:hAnsi="Arial" w:cs="Arial"/>
        </w:rPr>
      </w:pPr>
      <w:r>
        <w:rPr>
          <w:rFonts w:ascii="Arial" w:hAnsi="Arial" w:cs="Arial"/>
        </w:rPr>
        <w:t>L</w:t>
      </w:r>
      <w:r w:rsidRPr="00633512">
        <w:rPr>
          <w:rFonts w:ascii="Arial" w:hAnsi="Arial" w:cs="Arial"/>
        </w:rPr>
        <w:t xml:space="preserve">e doctorant peut </w:t>
      </w:r>
      <w:r>
        <w:rPr>
          <w:rFonts w:ascii="Arial" w:hAnsi="Arial" w:cs="Arial"/>
        </w:rPr>
        <w:t xml:space="preserve">ainsi </w:t>
      </w:r>
      <w:r w:rsidRPr="00633512">
        <w:rPr>
          <w:rFonts w:ascii="Arial" w:hAnsi="Arial" w:cs="Arial"/>
        </w:rPr>
        <w:t xml:space="preserve">se consacrer à sa thèse en bénéficiant d'un salaire et d’un contrat de travail établi par le gestionnaire de l'allocation, selon les modalités du contrat doctoral fixé </w:t>
      </w:r>
      <w:r w:rsidRPr="00CE38F9">
        <w:rPr>
          <w:rFonts w:ascii="Arial" w:hAnsi="Arial" w:cs="Arial"/>
        </w:rPr>
        <w:t>par le décret 2016-1173 du 29 août 2016 modifiant le décret 2009-464 du 23 avril 2009.</w:t>
      </w:r>
    </w:p>
    <w:p w:rsidR="004D1927" w:rsidRPr="00633512" w:rsidRDefault="004D1927" w:rsidP="004D1927">
      <w:pPr>
        <w:autoSpaceDE w:val="0"/>
        <w:autoSpaceDN w:val="0"/>
        <w:adjustRightInd w:val="0"/>
        <w:jc w:val="both"/>
        <w:rPr>
          <w:rFonts w:ascii="Arial" w:hAnsi="Arial" w:cs="Arial"/>
        </w:rPr>
      </w:pPr>
    </w:p>
    <w:p w:rsidR="004D1927" w:rsidRDefault="004D1927" w:rsidP="004D1927">
      <w:pPr>
        <w:autoSpaceDE w:val="0"/>
        <w:autoSpaceDN w:val="0"/>
        <w:adjustRightInd w:val="0"/>
        <w:jc w:val="both"/>
        <w:rPr>
          <w:rFonts w:ascii="Arial" w:hAnsi="Arial" w:cs="Arial"/>
        </w:rPr>
      </w:pPr>
      <w:r w:rsidRPr="00633512">
        <w:rPr>
          <w:rFonts w:ascii="Arial" w:hAnsi="Arial" w:cs="Arial"/>
        </w:rPr>
        <w:t>L'allocation allouée par la Région couvre</w:t>
      </w:r>
      <w:r>
        <w:rPr>
          <w:rFonts w:ascii="Arial" w:hAnsi="Arial" w:cs="Arial"/>
        </w:rPr>
        <w:t xml:space="preserve"> </w:t>
      </w:r>
      <w:r w:rsidRPr="00CE38F9">
        <w:rPr>
          <w:rFonts w:ascii="Arial" w:hAnsi="Arial" w:cs="Arial"/>
        </w:rPr>
        <w:t>au maximum</w:t>
      </w:r>
      <w:r w:rsidRPr="00633512">
        <w:rPr>
          <w:rFonts w:ascii="Arial" w:hAnsi="Arial" w:cs="Arial"/>
        </w:rPr>
        <w:t xml:space="preserve"> 50% du salaire</w:t>
      </w:r>
      <w:r>
        <w:rPr>
          <w:rFonts w:ascii="Arial" w:hAnsi="Arial" w:cs="Arial"/>
        </w:rPr>
        <w:t xml:space="preserve"> charges comprises</w:t>
      </w:r>
      <w:r w:rsidRPr="00633512">
        <w:rPr>
          <w:rFonts w:ascii="Arial" w:hAnsi="Arial" w:cs="Arial"/>
        </w:rPr>
        <w:t>, sur 3 ans</w:t>
      </w:r>
      <w:r>
        <w:rPr>
          <w:rFonts w:ascii="Arial" w:hAnsi="Arial" w:cs="Arial"/>
        </w:rPr>
        <w:t>, (sauf dérogation prévue par le règlement). C’est un effet levier important qui permet de mobiliser des contre parties financières notamment en termes de FEDER</w:t>
      </w:r>
      <w:r w:rsidRPr="00633512">
        <w:rPr>
          <w:rFonts w:ascii="Arial" w:hAnsi="Arial" w:cs="Arial"/>
        </w:rPr>
        <w:t xml:space="preserve">. </w:t>
      </w:r>
    </w:p>
    <w:p w:rsidR="004D1927" w:rsidRDefault="004D1927" w:rsidP="004D1927">
      <w:pPr>
        <w:autoSpaceDE w:val="0"/>
        <w:autoSpaceDN w:val="0"/>
        <w:adjustRightInd w:val="0"/>
        <w:jc w:val="both"/>
        <w:rPr>
          <w:rFonts w:ascii="Arial" w:hAnsi="Arial" w:cs="Arial"/>
        </w:rPr>
      </w:pPr>
    </w:p>
    <w:p w:rsidR="004D1927" w:rsidRPr="00633512" w:rsidRDefault="004D1927" w:rsidP="004D1927">
      <w:pPr>
        <w:autoSpaceDE w:val="0"/>
        <w:autoSpaceDN w:val="0"/>
        <w:adjustRightInd w:val="0"/>
        <w:jc w:val="both"/>
        <w:rPr>
          <w:rFonts w:ascii="Arial" w:hAnsi="Arial" w:cs="Arial"/>
          <w:b/>
        </w:rPr>
      </w:pPr>
      <w:r w:rsidRPr="00633512">
        <w:rPr>
          <w:rFonts w:ascii="Arial" w:hAnsi="Arial" w:cs="Arial"/>
        </w:rPr>
        <w:t>La thèse doit être réalisée dans un laboratoire et/ou une entreprise de la région Hauts</w:t>
      </w:r>
      <w:r w:rsidR="00045B01">
        <w:rPr>
          <w:rFonts w:ascii="Arial" w:hAnsi="Arial" w:cs="Arial"/>
        </w:rPr>
        <w:t>-</w:t>
      </w:r>
      <w:r w:rsidRPr="00633512">
        <w:rPr>
          <w:rFonts w:ascii="Arial" w:hAnsi="Arial" w:cs="Arial"/>
        </w:rPr>
        <w:t>de</w:t>
      </w:r>
      <w:r w:rsidR="00045B01">
        <w:rPr>
          <w:rFonts w:ascii="Arial" w:hAnsi="Arial" w:cs="Arial"/>
        </w:rPr>
        <w:t>-</w:t>
      </w:r>
      <w:r w:rsidRPr="00633512">
        <w:rPr>
          <w:rFonts w:ascii="Arial" w:hAnsi="Arial" w:cs="Arial"/>
        </w:rPr>
        <w:t>France</w:t>
      </w:r>
      <w:r>
        <w:rPr>
          <w:rFonts w:ascii="Arial" w:hAnsi="Arial" w:cs="Arial"/>
        </w:rPr>
        <w:t>.</w:t>
      </w:r>
    </w:p>
    <w:p w:rsidR="004D1927" w:rsidRDefault="004D1927" w:rsidP="004D1927">
      <w:pPr>
        <w:autoSpaceDE w:val="0"/>
        <w:autoSpaceDN w:val="0"/>
        <w:adjustRightInd w:val="0"/>
        <w:jc w:val="both"/>
        <w:rPr>
          <w:rFonts w:ascii="Arial" w:hAnsi="Arial" w:cs="Arial"/>
        </w:rPr>
      </w:pPr>
    </w:p>
    <w:p w:rsidR="004D1927" w:rsidRDefault="004D1927" w:rsidP="004D1927">
      <w:pPr>
        <w:autoSpaceDE w:val="0"/>
        <w:autoSpaceDN w:val="0"/>
        <w:adjustRightInd w:val="0"/>
        <w:jc w:val="both"/>
        <w:rPr>
          <w:rFonts w:ascii="Arial" w:hAnsi="Arial" w:cs="Arial"/>
        </w:rPr>
      </w:pPr>
      <w:r w:rsidRPr="007226EE">
        <w:rPr>
          <w:rFonts w:ascii="Arial" w:hAnsi="Arial" w:cs="Arial"/>
        </w:rPr>
        <w:t>Le dispositif comporte une étape d’appel à propositions de projets de thèses</w:t>
      </w:r>
      <w:r>
        <w:rPr>
          <w:rFonts w:ascii="Arial" w:hAnsi="Arial" w:cs="Arial"/>
        </w:rPr>
        <w:t xml:space="preserve"> </w:t>
      </w:r>
      <w:r w:rsidRPr="007226EE">
        <w:rPr>
          <w:rFonts w:ascii="Arial" w:hAnsi="Arial" w:cs="Arial"/>
        </w:rPr>
        <w:t xml:space="preserve"> qui s’adresse aux établissements d’inscription et organismes de recherche, suivie d’une étape de sélection des candidats </w:t>
      </w:r>
      <w:r>
        <w:rPr>
          <w:rFonts w:ascii="Arial" w:hAnsi="Arial" w:cs="Arial"/>
        </w:rPr>
        <w:t xml:space="preserve"> par les écoles doctorales, étapes inscrites dans un </w:t>
      </w:r>
      <w:proofErr w:type="spellStart"/>
      <w:r>
        <w:rPr>
          <w:rFonts w:ascii="Arial" w:hAnsi="Arial" w:cs="Arial"/>
        </w:rPr>
        <w:t>rétroplanning</w:t>
      </w:r>
      <w:proofErr w:type="spellEnd"/>
      <w:r>
        <w:rPr>
          <w:rFonts w:ascii="Arial" w:hAnsi="Arial" w:cs="Arial"/>
        </w:rPr>
        <w:t xml:space="preserve"> qui permet d’aboutir à la rentrée doctorale 2017/2018.</w:t>
      </w:r>
    </w:p>
    <w:p w:rsidR="004D1927" w:rsidRDefault="004D1927" w:rsidP="004D1927">
      <w:pPr>
        <w:pStyle w:val="Default"/>
        <w:jc w:val="both"/>
        <w:rPr>
          <w:caps/>
          <w:color w:val="auto"/>
          <w:sz w:val="22"/>
          <w:szCs w:val="22"/>
        </w:rPr>
      </w:pPr>
    </w:p>
    <w:p w:rsidR="004D1927" w:rsidRPr="00FE3F3B" w:rsidRDefault="004D1927" w:rsidP="004D1927">
      <w:pPr>
        <w:pStyle w:val="Default"/>
        <w:jc w:val="both"/>
        <w:rPr>
          <w:caps/>
          <w:color w:val="auto"/>
          <w:sz w:val="22"/>
          <w:szCs w:val="22"/>
        </w:rPr>
      </w:pPr>
    </w:p>
    <w:p w:rsidR="004D1927" w:rsidRPr="000D4C18" w:rsidRDefault="004D1927" w:rsidP="004D1927">
      <w:pPr>
        <w:autoSpaceDE w:val="0"/>
        <w:autoSpaceDN w:val="0"/>
        <w:adjustRightInd w:val="0"/>
        <w:rPr>
          <w:rFonts w:ascii="Arial" w:hAnsi="Arial" w:cs="Arial"/>
          <w:b/>
          <w:bCs/>
        </w:rPr>
      </w:pPr>
      <w:r w:rsidRPr="000D4C18">
        <w:rPr>
          <w:rFonts w:ascii="Arial" w:hAnsi="Arial" w:cs="Arial"/>
          <w:b/>
          <w:bCs/>
        </w:rPr>
        <w:t>I – Bénéficiaires</w:t>
      </w:r>
    </w:p>
    <w:p w:rsidR="004D1927" w:rsidRPr="000D4C18" w:rsidRDefault="004D1927" w:rsidP="004D1927">
      <w:pPr>
        <w:autoSpaceDE w:val="0"/>
        <w:autoSpaceDN w:val="0"/>
        <w:adjustRightInd w:val="0"/>
        <w:rPr>
          <w:rFonts w:ascii="Arial" w:hAnsi="Arial" w:cs="Arial"/>
          <w:b/>
          <w:bCs/>
        </w:rPr>
      </w:pPr>
    </w:p>
    <w:p w:rsidR="004D1927" w:rsidRPr="00542452" w:rsidRDefault="004D1927" w:rsidP="004D1927">
      <w:pPr>
        <w:pStyle w:val="Default"/>
        <w:jc w:val="both"/>
        <w:rPr>
          <w:sz w:val="20"/>
          <w:szCs w:val="20"/>
        </w:rPr>
      </w:pPr>
      <w:r w:rsidRPr="00542452">
        <w:rPr>
          <w:sz w:val="20"/>
          <w:szCs w:val="20"/>
        </w:rPr>
        <w:t>L’appel à projets de thèses 2017 s’adresse aux laboratoires régionaux labellisés des Hauts</w:t>
      </w:r>
      <w:r>
        <w:rPr>
          <w:sz w:val="20"/>
          <w:szCs w:val="20"/>
        </w:rPr>
        <w:t xml:space="preserve"> de France. Ils </w:t>
      </w:r>
      <w:r w:rsidRPr="00542452">
        <w:rPr>
          <w:sz w:val="20"/>
          <w:szCs w:val="20"/>
        </w:rPr>
        <w:t>devront faire remonter leurs projets de sujets de thèse par l’intermédiaire de leurs établissements ou organisme</w:t>
      </w:r>
      <w:r>
        <w:rPr>
          <w:sz w:val="20"/>
          <w:szCs w:val="20"/>
        </w:rPr>
        <w:t>s de recherche de tutelle qui proposeront une priorisation.</w:t>
      </w:r>
    </w:p>
    <w:p w:rsidR="004D1927" w:rsidRDefault="004D1927" w:rsidP="004D1927">
      <w:pPr>
        <w:pStyle w:val="Default"/>
        <w:jc w:val="both"/>
        <w:rPr>
          <w:b/>
          <w:bCs/>
          <w:sz w:val="20"/>
          <w:szCs w:val="20"/>
        </w:rPr>
      </w:pPr>
    </w:p>
    <w:p w:rsidR="004D1927" w:rsidRDefault="004D1927" w:rsidP="004D1927">
      <w:pPr>
        <w:pStyle w:val="Default"/>
        <w:jc w:val="both"/>
        <w:rPr>
          <w:b/>
          <w:bCs/>
          <w:sz w:val="20"/>
          <w:szCs w:val="20"/>
        </w:rPr>
      </w:pPr>
    </w:p>
    <w:p w:rsidR="004D1927" w:rsidRPr="000D4C18" w:rsidRDefault="004D1927" w:rsidP="004D1927">
      <w:pPr>
        <w:autoSpaceDE w:val="0"/>
        <w:autoSpaceDN w:val="0"/>
        <w:adjustRightInd w:val="0"/>
        <w:rPr>
          <w:rFonts w:ascii="Arial" w:hAnsi="Arial" w:cs="Arial"/>
          <w:b/>
          <w:bCs/>
        </w:rPr>
      </w:pPr>
      <w:r w:rsidRPr="000D4C18">
        <w:rPr>
          <w:rFonts w:ascii="Arial" w:hAnsi="Arial" w:cs="Arial"/>
          <w:b/>
          <w:bCs/>
        </w:rPr>
        <w:t xml:space="preserve">II – Thématiques des projets de thèses </w:t>
      </w:r>
    </w:p>
    <w:p w:rsidR="004D1927" w:rsidRPr="000D4C18" w:rsidRDefault="004D1927" w:rsidP="004D1927">
      <w:pPr>
        <w:autoSpaceDE w:val="0"/>
        <w:autoSpaceDN w:val="0"/>
        <w:adjustRightInd w:val="0"/>
        <w:jc w:val="both"/>
        <w:rPr>
          <w:rFonts w:ascii="Arial" w:hAnsi="Arial" w:cs="Arial"/>
          <w:bCs/>
          <w:color w:val="000000"/>
          <w:u w:val="single"/>
        </w:rPr>
      </w:pPr>
    </w:p>
    <w:p w:rsidR="004D1927" w:rsidRDefault="004D1927" w:rsidP="004D1927">
      <w:pPr>
        <w:autoSpaceDE w:val="0"/>
        <w:autoSpaceDN w:val="0"/>
        <w:adjustRightInd w:val="0"/>
        <w:jc w:val="both"/>
        <w:rPr>
          <w:rFonts w:ascii="Arial" w:hAnsi="Arial" w:cs="Arial"/>
        </w:rPr>
      </w:pPr>
      <w:r w:rsidRPr="000D4C18">
        <w:rPr>
          <w:rFonts w:ascii="Arial" w:hAnsi="Arial" w:cs="Arial"/>
        </w:rPr>
        <w:t>Les projets porteront sur des thématiques de recherche liées aux défis sociétaux auxquels la Région est confrontée.</w:t>
      </w:r>
      <w:r>
        <w:rPr>
          <w:rFonts w:ascii="Arial" w:hAnsi="Arial" w:cs="Arial"/>
        </w:rPr>
        <w:t xml:space="preserve"> </w:t>
      </w:r>
      <w:r w:rsidRPr="000D4C18">
        <w:rPr>
          <w:rFonts w:ascii="Arial" w:hAnsi="Arial" w:cs="Arial"/>
        </w:rPr>
        <w:t>Ils devront être en cohérence</w:t>
      </w:r>
      <w:r>
        <w:rPr>
          <w:rFonts w:ascii="Arial" w:hAnsi="Arial" w:cs="Arial"/>
        </w:rPr>
        <w:t> :</w:t>
      </w:r>
    </w:p>
    <w:p w:rsidR="004D1927" w:rsidRDefault="004D1927" w:rsidP="004D1927">
      <w:pPr>
        <w:autoSpaceDE w:val="0"/>
        <w:autoSpaceDN w:val="0"/>
        <w:adjustRightInd w:val="0"/>
        <w:jc w:val="both"/>
        <w:rPr>
          <w:rFonts w:ascii="Arial" w:hAnsi="Arial" w:cs="Arial"/>
        </w:rPr>
      </w:pPr>
      <w:r>
        <w:rPr>
          <w:rFonts w:ascii="Arial" w:hAnsi="Arial" w:cs="Arial"/>
        </w:rPr>
        <w:t xml:space="preserve"> </w:t>
      </w:r>
      <w:r w:rsidRPr="000D4C18">
        <w:rPr>
          <w:rFonts w:ascii="Arial" w:hAnsi="Arial" w:cs="Arial"/>
        </w:rPr>
        <w:t xml:space="preserve"> </w:t>
      </w:r>
    </w:p>
    <w:p w:rsidR="004D1927" w:rsidRDefault="004D1927" w:rsidP="00045B01">
      <w:pPr>
        <w:pStyle w:val="Default"/>
        <w:numPr>
          <w:ilvl w:val="0"/>
          <w:numId w:val="5"/>
        </w:numPr>
        <w:ind w:left="142" w:hanging="142"/>
        <w:jc w:val="both"/>
        <w:rPr>
          <w:color w:val="auto"/>
          <w:sz w:val="20"/>
          <w:szCs w:val="20"/>
        </w:rPr>
      </w:pPr>
      <w:r>
        <w:rPr>
          <w:color w:val="auto"/>
          <w:sz w:val="20"/>
          <w:szCs w:val="20"/>
        </w:rPr>
        <w:t>avec les thématiques de la  stratégie</w:t>
      </w:r>
      <w:r w:rsidR="00D772AB">
        <w:rPr>
          <w:color w:val="auto"/>
          <w:sz w:val="20"/>
          <w:szCs w:val="20"/>
        </w:rPr>
        <w:t xml:space="preserve"> recherche innovation </w:t>
      </w:r>
      <w:r>
        <w:rPr>
          <w:color w:val="auto"/>
          <w:sz w:val="20"/>
          <w:szCs w:val="20"/>
        </w:rPr>
        <w:t xml:space="preserve">de </w:t>
      </w:r>
      <w:r w:rsidR="00D772AB">
        <w:rPr>
          <w:color w:val="auto"/>
          <w:sz w:val="20"/>
          <w:szCs w:val="20"/>
        </w:rPr>
        <w:t>la région</w:t>
      </w:r>
    </w:p>
    <w:p w:rsidR="004D1927" w:rsidRDefault="004D1927" w:rsidP="004D1927">
      <w:pPr>
        <w:autoSpaceDE w:val="0"/>
        <w:autoSpaceDN w:val="0"/>
        <w:adjustRightInd w:val="0"/>
        <w:jc w:val="both"/>
        <w:rPr>
          <w:rFonts w:ascii="Arial" w:hAnsi="Arial" w:cs="Arial"/>
        </w:rPr>
      </w:pPr>
    </w:p>
    <w:p w:rsidR="004D1927" w:rsidRPr="000D4C18" w:rsidRDefault="004D1927" w:rsidP="00045B01">
      <w:pPr>
        <w:autoSpaceDE w:val="0"/>
        <w:autoSpaceDN w:val="0"/>
        <w:adjustRightInd w:val="0"/>
        <w:ind w:left="142" w:hanging="142"/>
        <w:jc w:val="both"/>
        <w:rPr>
          <w:rFonts w:ascii="Arial" w:hAnsi="Arial" w:cs="Arial"/>
        </w:rPr>
      </w:pPr>
      <w:r w:rsidRPr="00602CE1">
        <w:rPr>
          <w:rFonts w:ascii="Arial" w:hAnsi="Arial" w:cs="Arial"/>
        </w:rPr>
        <w:t>-</w:t>
      </w:r>
      <w:r w:rsidR="00045B01">
        <w:rPr>
          <w:rFonts w:ascii="Arial" w:hAnsi="Arial" w:cs="Arial"/>
        </w:rPr>
        <w:tab/>
      </w:r>
      <w:r w:rsidRPr="00602CE1">
        <w:rPr>
          <w:rFonts w:ascii="Arial" w:hAnsi="Arial" w:cs="Arial"/>
        </w:rPr>
        <w:t xml:space="preserve">et /ou </w:t>
      </w:r>
      <w:r w:rsidRPr="000D4C18">
        <w:rPr>
          <w:rFonts w:ascii="Arial" w:hAnsi="Arial" w:cs="Arial"/>
        </w:rPr>
        <w:t>avec les axes stratégiques affichés par la candidature à l’IDEX à savoir :</w:t>
      </w:r>
    </w:p>
    <w:p w:rsidR="004D1927" w:rsidRPr="000D4C18" w:rsidRDefault="004D1927" w:rsidP="00045B01">
      <w:pPr>
        <w:autoSpaceDE w:val="0"/>
        <w:autoSpaceDN w:val="0"/>
        <w:adjustRightInd w:val="0"/>
        <w:spacing w:before="80"/>
        <w:ind w:left="1077" w:hanging="357"/>
        <w:jc w:val="both"/>
        <w:rPr>
          <w:rFonts w:ascii="Arial" w:hAnsi="Arial" w:cs="Arial"/>
        </w:rPr>
      </w:pPr>
      <w:r w:rsidRPr="000D4C18">
        <w:rPr>
          <w:rFonts w:ascii="Arial" w:hAnsi="Arial" w:cs="Arial"/>
        </w:rPr>
        <w:t>a)</w:t>
      </w:r>
      <w:r w:rsidRPr="000D4C18">
        <w:rPr>
          <w:rFonts w:ascii="Arial" w:hAnsi="Arial" w:cs="Arial"/>
        </w:rPr>
        <w:tab/>
        <w:t>La santé de précision : vers une a</w:t>
      </w:r>
      <w:r>
        <w:rPr>
          <w:rFonts w:ascii="Arial" w:hAnsi="Arial" w:cs="Arial"/>
        </w:rPr>
        <w:t>pproche personnalisée</w:t>
      </w:r>
      <w:r w:rsidRPr="000D4C18">
        <w:rPr>
          <w:rFonts w:ascii="Arial" w:hAnsi="Arial" w:cs="Arial"/>
        </w:rPr>
        <w:t xml:space="preserve"> de la prévention et des traitements</w:t>
      </w:r>
      <w:r w:rsidR="00045B01">
        <w:rPr>
          <w:rFonts w:ascii="Arial" w:hAnsi="Arial" w:cs="Arial"/>
        </w:rPr>
        <w:t>.</w:t>
      </w:r>
    </w:p>
    <w:p w:rsidR="004D1927" w:rsidRPr="000D4C18" w:rsidRDefault="004D1927" w:rsidP="004D1927">
      <w:pPr>
        <w:autoSpaceDE w:val="0"/>
        <w:autoSpaceDN w:val="0"/>
        <w:adjustRightInd w:val="0"/>
        <w:ind w:left="1080" w:hanging="360"/>
        <w:jc w:val="both"/>
        <w:rPr>
          <w:rFonts w:ascii="Arial" w:hAnsi="Arial" w:cs="Arial"/>
        </w:rPr>
      </w:pPr>
      <w:r w:rsidRPr="000D4C18">
        <w:rPr>
          <w:rFonts w:ascii="Arial" w:hAnsi="Arial" w:cs="Arial"/>
        </w:rPr>
        <w:t>b)</w:t>
      </w:r>
      <w:r w:rsidRPr="000D4C18">
        <w:rPr>
          <w:rFonts w:ascii="Arial" w:hAnsi="Arial" w:cs="Arial"/>
        </w:rPr>
        <w:tab/>
        <w:t>La science au service de notre planète en évolutio</w:t>
      </w:r>
      <w:r>
        <w:rPr>
          <w:rFonts w:ascii="Arial" w:hAnsi="Arial" w:cs="Arial"/>
        </w:rPr>
        <w:t>n : Troisième Révolution I</w:t>
      </w:r>
      <w:r w:rsidRPr="000D4C18">
        <w:rPr>
          <w:rFonts w:ascii="Arial" w:hAnsi="Arial" w:cs="Arial"/>
        </w:rPr>
        <w:t>ndustrielle et agricole, transition énergétique…</w:t>
      </w:r>
    </w:p>
    <w:p w:rsidR="004D1927" w:rsidRPr="00602CE1" w:rsidRDefault="004D1927" w:rsidP="004D1927">
      <w:pPr>
        <w:autoSpaceDE w:val="0"/>
        <w:autoSpaceDN w:val="0"/>
        <w:adjustRightInd w:val="0"/>
        <w:ind w:left="1080" w:hanging="360"/>
        <w:jc w:val="both"/>
        <w:rPr>
          <w:rFonts w:ascii="Arial" w:hAnsi="Arial" w:cs="Arial"/>
        </w:rPr>
      </w:pPr>
      <w:r w:rsidRPr="000D4C18">
        <w:rPr>
          <w:rFonts w:ascii="Arial" w:hAnsi="Arial" w:cs="Arial"/>
        </w:rPr>
        <w:t>c)</w:t>
      </w:r>
      <w:r w:rsidRPr="000D4C18">
        <w:rPr>
          <w:rFonts w:ascii="Arial" w:hAnsi="Arial" w:cs="Arial"/>
        </w:rPr>
        <w:tab/>
        <w:t xml:space="preserve">La science pour développer le savoir interactif : </w:t>
      </w:r>
      <w:r w:rsidR="00602CE1">
        <w:rPr>
          <w:rFonts w:ascii="Arial" w:hAnsi="Arial" w:cs="Arial"/>
        </w:rPr>
        <w:t xml:space="preserve">par exemple en lien avec les notions </w:t>
      </w:r>
      <w:r>
        <w:rPr>
          <w:rFonts w:ascii="Arial" w:hAnsi="Arial" w:cs="Arial"/>
        </w:rPr>
        <w:t>« </w:t>
      </w:r>
      <w:r w:rsidR="00602CE1">
        <w:rPr>
          <w:rFonts w:ascii="Arial" w:hAnsi="Arial" w:cs="Arial"/>
        </w:rPr>
        <w:t>d</w:t>
      </w:r>
      <w:r w:rsidRPr="000D4C18">
        <w:rPr>
          <w:rFonts w:ascii="Arial" w:hAnsi="Arial" w:cs="Arial"/>
        </w:rPr>
        <w:t>’homme augmenté</w:t>
      </w:r>
      <w:r>
        <w:rPr>
          <w:rFonts w:ascii="Arial" w:hAnsi="Arial" w:cs="Arial"/>
        </w:rPr>
        <w:t> »</w:t>
      </w:r>
      <w:r w:rsidR="00602CE1">
        <w:rPr>
          <w:rFonts w:ascii="Arial" w:hAnsi="Arial" w:cs="Arial"/>
        </w:rPr>
        <w:t xml:space="preserve">, de </w:t>
      </w:r>
      <w:proofErr w:type="spellStart"/>
      <w:r w:rsidR="00602CE1">
        <w:rPr>
          <w:rFonts w:ascii="Arial" w:hAnsi="Arial" w:cs="Arial"/>
        </w:rPr>
        <w:t>transhumanisme</w:t>
      </w:r>
      <w:proofErr w:type="spellEnd"/>
      <w:r w:rsidR="00602CE1">
        <w:rPr>
          <w:rFonts w:ascii="Arial" w:hAnsi="Arial" w:cs="Arial"/>
        </w:rPr>
        <w:t xml:space="preserve"> </w:t>
      </w:r>
      <w:r w:rsidR="00602CE1" w:rsidRPr="00602CE1">
        <w:rPr>
          <w:rFonts w:ascii="Arial" w:hAnsi="Arial" w:cs="Arial"/>
        </w:rPr>
        <w:t>(</w:t>
      </w:r>
      <w:r w:rsidRPr="00602CE1">
        <w:rPr>
          <w:rFonts w:ascii="Arial" w:hAnsi="Arial" w:cs="Arial"/>
        </w:rPr>
        <w:t>en intégrant notamment l</w:t>
      </w:r>
      <w:r w:rsidR="00602CE1" w:rsidRPr="00602CE1">
        <w:rPr>
          <w:rFonts w:ascii="Arial" w:hAnsi="Arial" w:cs="Arial"/>
        </w:rPr>
        <w:t>es problématiques éthiques)…</w:t>
      </w:r>
      <w:r w:rsidRPr="00602CE1">
        <w:rPr>
          <w:rFonts w:ascii="Arial" w:hAnsi="Arial" w:cs="Arial"/>
        </w:rPr>
        <w:t xml:space="preserve"> </w:t>
      </w:r>
    </w:p>
    <w:p w:rsidR="004D1927" w:rsidRPr="00602CE1" w:rsidRDefault="004D1927" w:rsidP="004D1927">
      <w:pPr>
        <w:pStyle w:val="Default"/>
        <w:jc w:val="both"/>
        <w:rPr>
          <w:color w:val="auto"/>
          <w:sz w:val="20"/>
          <w:szCs w:val="20"/>
        </w:rPr>
      </w:pPr>
    </w:p>
    <w:p w:rsidR="004D1927" w:rsidRPr="001F014B" w:rsidRDefault="004D1927" w:rsidP="004D1927">
      <w:pPr>
        <w:pStyle w:val="Default"/>
        <w:jc w:val="both"/>
        <w:rPr>
          <w:color w:val="auto"/>
          <w:sz w:val="20"/>
          <w:szCs w:val="20"/>
        </w:rPr>
      </w:pPr>
    </w:p>
    <w:p w:rsidR="004D1927" w:rsidRPr="00D61EFA" w:rsidRDefault="004D1927" w:rsidP="004D1927">
      <w:pPr>
        <w:pStyle w:val="Default"/>
        <w:jc w:val="both"/>
        <w:rPr>
          <w:color w:val="auto"/>
          <w:sz w:val="20"/>
          <w:szCs w:val="20"/>
        </w:rPr>
      </w:pPr>
      <w:r w:rsidRPr="006165EB">
        <w:rPr>
          <w:color w:val="auto"/>
          <w:sz w:val="20"/>
          <w:szCs w:val="20"/>
        </w:rPr>
        <w:lastRenderedPageBreak/>
        <w:t xml:space="preserve">Une attention particulière </w:t>
      </w:r>
      <w:r w:rsidRPr="00D61EFA">
        <w:rPr>
          <w:color w:val="auto"/>
          <w:sz w:val="20"/>
          <w:szCs w:val="20"/>
        </w:rPr>
        <w:t>sera portée aux projets ayant une dimension transdisciplinaire notamment lorsque sont  associées les sciences humaines et sociales, les thématiques prioritaires ci-dessus, la gestion des risques.</w:t>
      </w:r>
    </w:p>
    <w:p w:rsidR="004D1927" w:rsidRDefault="004D1927" w:rsidP="004D1927">
      <w:pPr>
        <w:autoSpaceDE w:val="0"/>
        <w:autoSpaceDN w:val="0"/>
        <w:adjustRightInd w:val="0"/>
        <w:jc w:val="both"/>
        <w:rPr>
          <w:rFonts w:ascii="Arial" w:hAnsi="Arial" w:cs="Arial"/>
          <w:bCs/>
          <w:color w:val="000000"/>
        </w:rPr>
      </w:pPr>
    </w:p>
    <w:p w:rsidR="004D1927" w:rsidRPr="000D4C18" w:rsidRDefault="00045B01" w:rsidP="004D1927">
      <w:pPr>
        <w:autoSpaceDE w:val="0"/>
        <w:autoSpaceDN w:val="0"/>
        <w:adjustRightInd w:val="0"/>
        <w:rPr>
          <w:rFonts w:ascii="Arial" w:hAnsi="Arial" w:cs="Arial"/>
          <w:b/>
          <w:bCs/>
        </w:rPr>
      </w:pPr>
      <w:r>
        <w:rPr>
          <w:rFonts w:ascii="Arial" w:hAnsi="Arial" w:cs="Arial"/>
          <w:b/>
          <w:bCs/>
        </w:rPr>
        <w:t>III – Critères de sélection </w:t>
      </w:r>
    </w:p>
    <w:p w:rsidR="004D1927" w:rsidRDefault="004D1927" w:rsidP="004D1927">
      <w:pPr>
        <w:autoSpaceDE w:val="0"/>
        <w:autoSpaceDN w:val="0"/>
        <w:adjustRightInd w:val="0"/>
        <w:jc w:val="both"/>
        <w:rPr>
          <w:rFonts w:ascii="Arial" w:hAnsi="Arial" w:cs="Arial"/>
        </w:rPr>
      </w:pPr>
    </w:p>
    <w:p w:rsidR="004D1927" w:rsidRDefault="004D1927" w:rsidP="004D1927">
      <w:pPr>
        <w:pStyle w:val="Default"/>
        <w:jc w:val="both"/>
        <w:rPr>
          <w:b/>
          <w:color w:val="auto"/>
          <w:sz w:val="20"/>
          <w:szCs w:val="20"/>
        </w:rPr>
      </w:pPr>
      <w:r>
        <w:rPr>
          <w:b/>
          <w:color w:val="auto"/>
          <w:sz w:val="20"/>
          <w:szCs w:val="20"/>
        </w:rPr>
        <w:t>Les critères de sélection reposeront sur les principes suivants :</w:t>
      </w:r>
    </w:p>
    <w:p w:rsidR="004D1927" w:rsidRPr="00731CDE" w:rsidRDefault="004D1927" w:rsidP="004D1927">
      <w:pPr>
        <w:pStyle w:val="Default"/>
        <w:jc w:val="both"/>
        <w:rPr>
          <w:sz w:val="20"/>
          <w:szCs w:val="20"/>
        </w:rPr>
      </w:pPr>
      <w:r>
        <w:rPr>
          <w:sz w:val="20"/>
          <w:szCs w:val="20"/>
        </w:rPr>
        <w:t>-</w:t>
      </w:r>
      <w:r w:rsidR="00045B01">
        <w:rPr>
          <w:sz w:val="20"/>
          <w:szCs w:val="20"/>
        </w:rPr>
        <w:t xml:space="preserve"> </w:t>
      </w:r>
      <w:r>
        <w:rPr>
          <w:sz w:val="20"/>
          <w:szCs w:val="20"/>
        </w:rPr>
        <w:t>renforcer les partenariats publics privés,</w:t>
      </w:r>
    </w:p>
    <w:p w:rsidR="004D1927" w:rsidRPr="00731CDE" w:rsidRDefault="004D1927" w:rsidP="004D1927">
      <w:pPr>
        <w:pStyle w:val="Default"/>
        <w:jc w:val="both"/>
        <w:rPr>
          <w:sz w:val="20"/>
          <w:szCs w:val="20"/>
        </w:rPr>
      </w:pPr>
      <w:r>
        <w:rPr>
          <w:sz w:val="20"/>
          <w:szCs w:val="20"/>
        </w:rPr>
        <w:t>-</w:t>
      </w:r>
      <w:r w:rsidR="00045B01">
        <w:rPr>
          <w:sz w:val="20"/>
          <w:szCs w:val="20"/>
        </w:rPr>
        <w:t xml:space="preserve"> </w:t>
      </w:r>
      <w:r>
        <w:rPr>
          <w:sz w:val="20"/>
          <w:szCs w:val="20"/>
        </w:rPr>
        <w:t>développer les partenariats internationaux notamment avec les</w:t>
      </w:r>
      <w:r w:rsidRPr="00731CDE">
        <w:rPr>
          <w:sz w:val="20"/>
          <w:szCs w:val="20"/>
        </w:rPr>
        <w:t xml:space="preserve"> universités européennes</w:t>
      </w:r>
      <w:r>
        <w:rPr>
          <w:sz w:val="20"/>
          <w:szCs w:val="20"/>
        </w:rPr>
        <w:t>,</w:t>
      </w:r>
    </w:p>
    <w:p w:rsidR="004D1927" w:rsidRDefault="004D1927" w:rsidP="004D1927">
      <w:pPr>
        <w:pStyle w:val="Default"/>
        <w:jc w:val="both"/>
        <w:rPr>
          <w:sz w:val="20"/>
          <w:szCs w:val="20"/>
        </w:rPr>
      </w:pPr>
      <w:r>
        <w:rPr>
          <w:sz w:val="20"/>
          <w:szCs w:val="20"/>
        </w:rPr>
        <w:t>-</w:t>
      </w:r>
      <w:r w:rsidR="00045B01">
        <w:rPr>
          <w:sz w:val="20"/>
          <w:szCs w:val="20"/>
        </w:rPr>
        <w:t xml:space="preserve"> </w:t>
      </w:r>
      <w:r>
        <w:rPr>
          <w:sz w:val="20"/>
          <w:szCs w:val="20"/>
        </w:rPr>
        <w:t>stimuler les collaborations entre laboratoires.</w:t>
      </w:r>
    </w:p>
    <w:p w:rsidR="004D1927" w:rsidRDefault="004D1927" w:rsidP="004D1927">
      <w:pPr>
        <w:pStyle w:val="Default"/>
        <w:jc w:val="both"/>
        <w:rPr>
          <w:sz w:val="20"/>
          <w:szCs w:val="20"/>
        </w:rPr>
      </w:pPr>
    </w:p>
    <w:p w:rsidR="004D1927" w:rsidRDefault="004D1927" w:rsidP="004D1927">
      <w:pPr>
        <w:pStyle w:val="Default"/>
        <w:jc w:val="both"/>
        <w:rPr>
          <w:b/>
          <w:color w:val="auto"/>
          <w:sz w:val="20"/>
          <w:szCs w:val="20"/>
        </w:rPr>
      </w:pPr>
      <w:r>
        <w:rPr>
          <w:b/>
          <w:color w:val="auto"/>
          <w:sz w:val="20"/>
          <w:szCs w:val="20"/>
        </w:rPr>
        <w:t>Les projets de thèses seront analysés au regard de :</w:t>
      </w:r>
    </w:p>
    <w:p w:rsidR="004D1927" w:rsidRDefault="004D1927" w:rsidP="004D1927">
      <w:pPr>
        <w:pStyle w:val="Default"/>
        <w:jc w:val="both"/>
        <w:rPr>
          <w:b/>
          <w:color w:val="auto"/>
          <w:sz w:val="20"/>
          <w:szCs w:val="20"/>
        </w:rPr>
      </w:pPr>
    </w:p>
    <w:p w:rsidR="004D1927" w:rsidRPr="009F046E" w:rsidRDefault="004D1927" w:rsidP="004D1927">
      <w:pPr>
        <w:numPr>
          <w:ilvl w:val="0"/>
          <w:numId w:val="1"/>
        </w:numPr>
        <w:autoSpaceDE w:val="0"/>
        <w:autoSpaceDN w:val="0"/>
        <w:adjustRightInd w:val="0"/>
        <w:ind w:left="357"/>
        <w:jc w:val="both"/>
        <w:rPr>
          <w:rFonts w:ascii="Arial" w:hAnsi="Arial" w:cs="Arial"/>
        </w:rPr>
      </w:pPr>
      <w:r w:rsidRPr="0064195D">
        <w:rPr>
          <w:rFonts w:ascii="Arial" w:hAnsi="Arial" w:cs="Arial"/>
        </w:rPr>
        <w:t>La mobilisation de partenariats publics-privés. Il s'agit de projets de thèses impliquant un partenariat avec une entreprise (au sens communautaire), qui pourront être ins</w:t>
      </w:r>
      <w:r>
        <w:rPr>
          <w:rFonts w:ascii="Arial" w:hAnsi="Arial" w:cs="Arial"/>
        </w:rPr>
        <w:t>truits au regard des critères des deux</w:t>
      </w:r>
      <w:r w:rsidRPr="0064195D">
        <w:rPr>
          <w:rFonts w:ascii="Arial" w:hAnsi="Arial" w:cs="Arial"/>
        </w:rPr>
        <w:t xml:space="preserve"> Programme Opérationn</w:t>
      </w:r>
      <w:r>
        <w:rPr>
          <w:rFonts w:ascii="Arial" w:hAnsi="Arial" w:cs="Arial"/>
        </w:rPr>
        <w:t>el FEDER 2014-2020</w:t>
      </w:r>
      <w:r w:rsidRPr="0064195D">
        <w:rPr>
          <w:rFonts w:ascii="Arial" w:hAnsi="Arial" w:cs="Arial"/>
        </w:rPr>
        <w:t xml:space="preserve"> et bénéficier d’un financement européen. </w:t>
      </w:r>
      <w:r w:rsidRPr="009F046E">
        <w:rPr>
          <w:rFonts w:ascii="Arial" w:hAnsi="Arial" w:cs="Arial"/>
        </w:rPr>
        <w:t>Pour les thèses réalisées en partenariat avec une entreprise, la sélection tiendra compte de la qualité de la collaboration entre l’entreprise et le laboratoire d’accueil du docto</w:t>
      </w:r>
      <w:r>
        <w:rPr>
          <w:rFonts w:ascii="Arial" w:hAnsi="Arial" w:cs="Arial"/>
        </w:rPr>
        <w:t>rant et notamment de l’implication d’un tuteur en entreprise</w:t>
      </w:r>
      <w:r w:rsidR="00045B01">
        <w:rPr>
          <w:rFonts w:ascii="Arial" w:hAnsi="Arial" w:cs="Arial"/>
        </w:rPr>
        <w:t>.</w:t>
      </w:r>
    </w:p>
    <w:p w:rsidR="004D1927" w:rsidRPr="0064195D" w:rsidRDefault="004D1927" w:rsidP="004D1927">
      <w:pPr>
        <w:autoSpaceDE w:val="0"/>
        <w:autoSpaceDN w:val="0"/>
        <w:adjustRightInd w:val="0"/>
        <w:ind w:left="357"/>
        <w:jc w:val="both"/>
        <w:rPr>
          <w:rFonts w:ascii="Arial" w:hAnsi="Arial" w:cs="Arial"/>
        </w:rPr>
      </w:pPr>
    </w:p>
    <w:p w:rsidR="004D1927" w:rsidRPr="0064195D" w:rsidRDefault="004D1927" w:rsidP="004D1927">
      <w:pPr>
        <w:numPr>
          <w:ilvl w:val="0"/>
          <w:numId w:val="1"/>
        </w:numPr>
        <w:autoSpaceDE w:val="0"/>
        <w:autoSpaceDN w:val="0"/>
        <w:adjustRightInd w:val="0"/>
        <w:ind w:left="357" w:hanging="357"/>
        <w:jc w:val="both"/>
        <w:rPr>
          <w:rFonts w:ascii="Arial" w:hAnsi="Arial" w:cs="Arial"/>
        </w:rPr>
      </w:pPr>
      <w:r w:rsidRPr="0064195D">
        <w:rPr>
          <w:rFonts w:ascii="Arial" w:hAnsi="Arial" w:cs="Arial"/>
        </w:rPr>
        <w:t xml:space="preserve">Les projets de thèses en </w:t>
      </w:r>
      <w:proofErr w:type="spellStart"/>
      <w:r w:rsidRPr="0064195D">
        <w:rPr>
          <w:rFonts w:ascii="Arial" w:hAnsi="Arial" w:cs="Arial"/>
        </w:rPr>
        <w:t>co-tutelles</w:t>
      </w:r>
      <w:proofErr w:type="spellEnd"/>
      <w:r w:rsidRPr="0064195D">
        <w:rPr>
          <w:rFonts w:ascii="Arial" w:hAnsi="Arial" w:cs="Arial"/>
        </w:rPr>
        <w:t xml:space="preserve"> avec des universités étrangères.</w:t>
      </w:r>
    </w:p>
    <w:p w:rsidR="004D1927" w:rsidRPr="0064195D" w:rsidRDefault="004D1927" w:rsidP="004D1927">
      <w:pPr>
        <w:autoSpaceDE w:val="0"/>
        <w:autoSpaceDN w:val="0"/>
        <w:adjustRightInd w:val="0"/>
        <w:jc w:val="both"/>
        <w:rPr>
          <w:rFonts w:ascii="Arial" w:hAnsi="Arial" w:cs="Arial"/>
        </w:rPr>
      </w:pPr>
    </w:p>
    <w:p w:rsidR="004D1927" w:rsidRPr="0064195D" w:rsidRDefault="004D1927" w:rsidP="004D1927">
      <w:pPr>
        <w:numPr>
          <w:ilvl w:val="0"/>
          <w:numId w:val="1"/>
        </w:numPr>
        <w:autoSpaceDE w:val="0"/>
        <w:autoSpaceDN w:val="0"/>
        <w:adjustRightInd w:val="0"/>
        <w:ind w:left="357"/>
        <w:jc w:val="both"/>
        <w:rPr>
          <w:rFonts w:ascii="Arial" w:hAnsi="Arial" w:cs="Arial"/>
        </w:rPr>
      </w:pPr>
      <w:r w:rsidRPr="0064195D">
        <w:rPr>
          <w:rFonts w:ascii="Arial" w:hAnsi="Arial" w:cs="Arial"/>
        </w:rPr>
        <w:t xml:space="preserve">L’accompagnement d’équipes en structuration et notamment à travers les projets labellisés au niveau national, international </w:t>
      </w:r>
      <w:r w:rsidRPr="009F046E">
        <w:rPr>
          <w:rFonts w:ascii="Arial" w:hAnsi="Arial" w:cs="Arial"/>
        </w:rPr>
        <w:t>ou les projets répondant aux appels à projets régionaux,</w:t>
      </w:r>
      <w:r w:rsidRPr="0064195D">
        <w:rPr>
          <w:rFonts w:ascii="Arial" w:hAnsi="Arial" w:cs="Arial"/>
        </w:rPr>
        <w:t xml:space="preserve"> l'accueil de nouvelles équipes dans le cadre des partenariats avec le</w:t>
      </w:r>
      <w:r>
        <w:rPr>
          <w:rFonts w:ascii="Arial" w:hAnsi="Arial" w:cs="Arial"/>
        </w:rPr>
        <w:t>s organismes de recherche.</w:t>
      </w:r>
    </w:p>
    <w:p w:rsidR="004D1927" w:rsidRPr="0064195D" w:rsidRDefault="004D1927" w:rsidP="004D1927">
      <w:pPr>
        <w:autoSpaceDE w:val="0"/>
        <w:autoSpaceDN w:val="0"/>
        <w:adjustRightInd w:val="0"/>
        <w:ind w:left="357"/>
        <w:jc w:val="both"/>
        <w:rPr>
          <w:rFonts w:ascii="Arial" w:hAnsi="Arial" w:cs="Arial"/>
        </w:rPr>
      </w:pPr>
    </w:p>
    <w:p w:rsidR="004D1927" w:rsidRPr="0064195D" w:rsidRDefault="004D1927" w:rsidP="004D1927">
      <w:pPr>
        <w:numPr>
          <w:ilvl w:val="0"/>
          <w:numId w:val="1"/>
        </w:numPr>
        <w:autoSpaceDE w:val="0"/>
        <w:autoSpaceDN w:val="0"/>
        <w:adjustRightInd w:val="0"/>
        <w:ind w:left="357"/>
        <w:jc w:val="both"/>
        <w:rPr>
          <w:rFonts w:ascii="Arial" w:hAnsi="Arial" w:cs="Arial"/>
        </w:rPr>
      </w:pPr>
      <w:r w:rsidRPr="0064195D">
        <w:rPr>
          <w:rFonts w:ascii="Arial" w:hAnsi="Arial" w:cs="Arial"/>
        </w:rPr>
        <w:t xml:space="preserve">La mobilisation de partenariats institutionnalisés : soutien aux projets d’excellence labellisés. </w:t>
      </w:r>
    </w:p>
    <w:p w:rsidR="004D1927" w:rsidRPr="00731CDE" w:rsidRDefault="004D1927" w:rsidP="004D1927">
      <w:pPr>
        <w:pStyle w:val="Default"/>
        <w:jc w:val="both"/>
        <w:rPr>
          <w:b/>
          <w:color w:val="auto"/>
          <w:sz w:val="20"/>
          <w:szCs w:val="20"/>
        </w:rPr>
      </w:pPr>
    </w:p>
    <w:p w:rsidR="004D1927" w:rsidRPr="000D4C18" w:rsidRDefault="004D1927" w:rsidP="004D1927">
      <w:pPr>
        <w:autoSpaceDE w:val="0"/>
        <w:autoSpaceDN w:val="0"/>
        <w:adjustRightInd w:val="0"/>
        <w:jc w:val="both"/>
        <w:rPr>
          <w:rFonts w:ascii="Arial" w:hAnsi="Arial" w:cs="Arial"/>
        </w:rPr>
      </w:pPr>
      <w:r w:rsidRPr="000D4C18">
        <w:rPr>
          <w:rFonts w:ascii="Arial" w:hAnsi="Arial" w:cs="Arial"/>
        </w:rPr>
        <w:t>La sélection tiendra également compte :</w:t>
      </w:r>
    </w:p>
    <w:p w:rsidR="004D1927" w:rsidRPr="000D4C18" w:rsidRDefault="004D1927" w:rsidP="00045B01">
      <w:pPr>
        <w:numPr>
          <w:ilvl w:val="0"/>
          <w:numId w:val="2"/>
        </w:numPr>
        <w:autoSpaceDE w:val="0"/>
        <w:autoSpaceDN w:val="0"/>
        <w:adjustRightInd w:val="0"/>
        <w:spacing w:before="80"/>
        <w:ind w:left="714" w:hanging="357"/>
        <w:jc w:val="both"/>
        <w:rPr>
          <w:rFonts w:ascii="Arial" w:hAnsi="Arial" w:cs="Arial"/>
        </w:rPr>
      </w:pPr>
      <w:r w:rsidRPr="000D4C18">
        <w:rPr>
          <w:rFonts w:ascii="Arial" w:hAnsi="Arial" w:cs="Arial"/>
        </w:rPr>
        <w:t>des co-financements présentés et donc de l’effet le</w:t>
      </w:r>
      <w:r>
        <w:rPr>
          <w:rFonts w:ascii="Arial" w:hAnsi="Arial" w:cs="Arial"/>
        </w:rPr>
        <w:t>vier induit par l’action de la R</w:t>
      </w:r>
      <w:r w:rsidRPr="000D4C18">
        <w:rPr>
          <w:rFonts w:ascii="Arial" w:hAnsi="Arial" w:cs="Arial"/>
        </w:rPr>
        <w:t xml:space="preserve">égion, </w:t>
      </w:r>
    </w:p>
    <w:p w:rsidR="004D1927" w:rsidRPr="000D4C18" w:rsidRDefault="004D1927" w:rsidP="004D1927">
      <w:pPr>
        <w:numPr>
          <w:ilvl w:val="0"/>
          <w:numId w:val="2"/>
        </w:numPr>
        <w:autoSpaceDE w:val="0"/>
        <w:autoSpaceDN w:val="0"/>
        <w:adjustRightInd w:val="0"/>
        <w:jc w:val="both"/>
        <w:rPr>
          <w:rFonts w:ascii="Arial" w:hAnsi="Arial" w:cs="Arial"/>
        </w:rPr>
      </w:pPr>
      <w:r w:rsidRPr="000D4C18">
        <w:rPr>
          <w:rFonts w:ascii="Arial" w:hAnsi="Arial" w:cs="Arial"/>
        </w:rPr>
        <w:t>des retombées du projet pour le territoire régional,</w:t>
      </w:r>
    </w:p>
    <w:p w:rsidR="004D1927" w:rsidRPr="000D4C18" w:rsidRDefault="004D1927" w:rsidP="004D1927">
      <w:pPr>
        <w:numPr>
          <w:ilvl w:val="0"/>
          <w:numId w:val="2"/>
        </w:numPr>
        <w:autoSpaceDE w:val="0"/>
        <w:autoSpaceDN w:val="0"/>
        <w:adjustRightInd w:val="0"/>
        <w:jc w:val="both"/>
        <w:rPr>
          <w:rFonts w:ascii="Arial" w:hAnsi="Arial" w:cs="Arial"/>
        </w:rPr>
      </w:pPr>
      <w:r w:rsidRPr="000D4C18">
        <w:rPr>
          <w:rFonts w:ascii="Arial" w:hAnsi="Arial" w:cs="Arial"/>
        </w:rPr>
        <w:t>des perspectives de transfert vers l'innovation à court ou moyen termes.</w:t>
      </w:r>
    </w:p>
    <w:p w:rsidR="004D1927" w:rsidRDefault="004D1927" w:rsidP="004D1927">
      <w:pPr>
        <w:numPr>
          <w:ilvl w:val="0"/>
          <w:numId w:val="2"/>
        </w:numPr>
        <w:autoSpaceDE w:val="0"/>
        <w:autoSpaceDN w:val="0"/>
        <w:adjustRightInd w:val="0"/>
        <w:jc w:val="both"/>
        <w:rPr>
          <w:rFonts w:ascii="Arial" w:hAnsi="Arial" w:cs="Arial"/>
        </w:rPr>
      </w:pPr>
      <w:r>
        <w:rPr>
          <w:rFonts w:ascii="Arial" w:hAnsi="Arial" w:cs="Arial"/>
        </w:rPr>
        <w:t>de la qualité scientifique des projets et de celle des</w:t>
      </w:r>
      <w:r w:rsidRPr="000D4C18">
        <w:rPr>
          <w:rFonts w:ascii="Arial" w:hAnsi="Arial" w:cs="Arial"/>
        </w:rPr>
        <w:t xml:space="preserve"> candidat</w:t>
      </w:r>
      <w:r>
        <w:rPr>
          <w:rFonts w:ascii="Arial" w:hAnsi="Arial" w:cs="Arial"/>
        </w:rPr>
        <w:t>s</w:t>
      </w:r>
      <w:r w:rsidRPr="000D4C18">
        <w:rPr>
          <w:rFonts w:ascii="Arial" w:hAnsi="Arial" w:cs="Arial"/>
        </w:rPr>
        <w:t xml:space="preserve"> tel</w:t>
      </w:r>
      <w:r>
        <w:rPr>
          <w:rFonts w:ascii="Arial" w:hAnsi="Arial" w:cs="Arial"/>
        </w:rPr>
        <w:t>les</w:t>
      </w:r>
      <w:r w:rsidRPr="000D4C18">
        <w:rPr>
          <w:rFonts w:ascii="Arial" w:hAnsi="Arial" w:cs="Arial"/>
        </w:rPr>
        <w:t xml:space="preserve"> que priorisées par les établissements</w:t>
      </w:r>
      <w:r>
        <w:rPr>
          <w:rFonts w:ascii="Arial" w:hAnsi="Arial" w:cs="Arial"/>
        </w:rPr>
        <w:t>, les organismes de recherche</w:t>
      </w:r>
      <w:r w:rsidRPr="000D4C18">
        <w:rPr>
          <w:rFonts w:ascii="Arial" w:hAnsi="Arial" w:cs="Arial"/>
        </w:rPr>
        <w:t xml:space="preserve"> et les écoles doctorales</w:t>
      </w:r>
      <w:r>
        <w:rPr>
          <w:rFonts w:ascii="Arial" w:hAnsi="Arial" w:cs="Arial"/>
        </w:rPr>
        <w:t>.</w:t>
      </w:r>
    </w:p>
    <w:p w:rsidR="004D1927" w:rsidRPr="000D4C18" w:rsidRDefault="004D1927" w:rsidP="004D1927">
      <w:pPr>
        <w:autoSpaceDE w:val="0"/>
        <w:autoSpaceDN w:val="0"/>
        <w:adjustRightInd w:val="0"/>
        <w:ind w:left="720"/>
        <w:jc w:val="both"/>
        <w:rPr>
          <w:rFonts w:ascii="Arial" w:hAnsi="Arial" w:cs="Arial"/>
        </w:rPr>
      </w:pPr>
    </w:p>
    <w:p w:rsidR="004D1927" w:rsidRPr="0064195D" w:rsidRDefault="004D1927" w:rsidP="004D1927">
      <w:pPr>
        <w:autoSpaceDE w:val="0"/>
        <w:autoSpaceDN w:val="0"/>
        <w:adjustRightInd w:val="0"/>
        <w:jc w:val="both"/>
        <w:rPr>
          <w:rFonts w:ascii="Arial" w:hAnsi="Arial" w:cs="Arial"/>
        </w:rPr>
      </w:pPr>
      <w:r>
        <w:rPr>
          <w:rFonts w:ascii="Arial" w:hAnsi="Arial" w:cs="Arial"/>
        </w:rPr>
        <w:t>Il est rappelé que cet appel à projets n’est pas limitatif et que le financement de doctorants pourra se faire selon d’autres modalités dans le cadre de projets de reche</w:t>
      </w:r>
      <w:r w:rsidR="00045B01">
        <w:rPr>
          <w:rFonts w:ascii="Arial" w:hAnsi="Arial" w:cs="Arial"/>
        </w:rPr>
        <w:t>rche notamment contractualisés.</w:t>
      </w:r>
    </w:p>
    <w:p w:rsidR="004D1927" w:rsidRDefault="004D1927" w:rsidP="004D1927">
      <w:pPr>
        <w:pStyle w:val="Default"/>
        <w:rPr>
          <w:b/>
          <w:color w:val="auto"/>
          <w:sz w:val="20"/>
          <w:szCs w:val="20"/>
          <w:u w:val="single"/>
        </w:rPr>
      </w:pPr>
    </w:p>
    <w:p w:rsidR="004D1927" w:rsidRPr="00186DB3" w:rsidRDefault="004D1927" w:rsidP="004D1927">
      <w:pPr>
        <w:autoSpaceDE w:val="0"/>
        <w:autoSpaceDN w:val="0"/>
        <w:adjustRightInd w:val="0"/>
        <w:jc w:val="both"/>
        <w:rPr>
          <w:rFonts w:ascii="Arial" w:hAnsi="Arial" w:cs="Arial"/>
          <w:b/>
          <w:bCs/>
        </w:rPr>
      </w:pPr>
      <w:r>
        <w:rPr>
          <w:rFonts w:ascii="Arial" w:hAnsi="Arial" w:cs="Arial"/>
          <w:bCs/>
          <w:color w:val="000000"/>
        </w:rPr>
        <w:br w:type="page"/>
      </w:r>
      <w:r w:rsidRPr="00186DB3">
        <w:rPr>
          <w:rFonts w:ascii="Arial" w:hAnsi="Arial" w:cs="Arial"/>
          <w:b/>
          <w:bCs/>
        </w:rPr>
        <w:lastRenderedPageBreak/>
        <w:t>IV – Processus d’attribution des projets de recherche</w:t>
      </w:r>
    </w:p>
    <w:p w:rsidR="004D1927" w:rsidRPr="00510FC7" w:rsidRDefault="004D1927" w:rsidP="004D1927">
      <w:pPr>
        <w:autoSpaceDE w:val="0"/>
        <w:autoSpaceDN w:val="0"/>
        <w:adjustRightInd w:val="0"/>
        <w:jc w:val="both"/>
        <w:rPr>
          <w:rFonts w:ascii="Arial" w:hAnsi="Arial" w:cs="Arial"/>
          <w:b/>
        </w:rPr>
      </w:pPr>
    </w:p>
    <w:p w:rsidR="004D1927" w:rsidRPr="00186DB3" w:rsidRDefault="004D1927" w:rsidP="004D192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Pr>
          <w:rFonts w:ascii="Arial" w:hAnsi="Arial" w:cs="Arial"/>
        </w:rPr>
        <w:t>1) La sélection des projets</w:t>
      </w:r>
      <w:r w:rsidRPr="00186DB3">
        <w:rPr>
          <w:rFonts w:ascii="Arial" w:hAnsi="Arial" w:cs="Arial"/>
        </w:rPr>
        <w:t xml:space="preserve"> de thèse </w:t>
      </w:r>
    </w:p>
    <w:p w:rsidR="004D1927" w:rsidRDefault="004D1927" w:rsidP="004D1927">
      <w:pPr>
        <w:pStyle w:val="Default"/>
        <w:jc w:val="both"/>
        <w:rPr>
          <w:color w:val="auto"/>
          <w:sz w:val="20"/>
          <w:szCs w:val="20"/>
        </w:rPr>
      </w:pPr>
    </w:p>
    <w:p w:rsidR="004D1927" w:rsidRPr="002304F9" w:rsidRDefault="004D1927" w:rsidP="004D1927">
      <w:pPr>
        <w:pStyle w:val="Default"/>
        <w:jc w:val="both"/>
        <w:rPr>
          <w:color w:val="auto"/>
          <w:sz w:val="20"/>
          <w:szCs w:val="20"/>
        </w:rPr>
      </w:pPr>
      <w:r w:rsidRPr="00893084">
        <w:rPr>
          <w:color w:val="auto"/>
          <w:sz w:val="20"/>
          <w:szCs w:val="20"/>
        </w:rPr>
        <w:t xml:space="preserve">Les dossiers de candidature peuvent être téléchargés sur le site de la Région : </w:t>
      </w:r>
      <w:r w:rsidR="006165EB" w:rsidRPr="0028576B">
        <w:rPr>
          <w:sz w:val="20"/>
          <w:szCs w:val="20"/>
        </w:rPr>
        <w:t>http://www.hautsdefrance.fr/</w:t>
      </w:r>
      <w:bookmarkStart w:id="0" w:name="_GoBack"/>
      <w:r w:rsidR="002304F9" w:rsidRPr="002304F9">
        <w:rPr>
          <w:color w:val="auto"/>
          <w:sz w:val="20"/>
          <w:szCs w:val="20"/>
        </w:rPr>
        <w:t>allocations2017</w:t>
      </w:r>
    </w:p>
    <w:bookmarkEnd w:id="0"/>
    <w:p w:rsidR="004D1927" w:rsidRPr="00893084" w:rsidRDefault="004D1927" w:rsidP="004D1927">
      <w:pPr>
        <w:pStyle w:val="Default"/>
        <w:jc w:val="both"/>
        <w:rPr>
          <w:color w:val="auto"/>
          <w:sz w:val="20"/>
          <w:szCs w:val="20"/>
        </w:rPr>
      </w:pPr>
    </w:p>
    <w:p w:rsidR="004D1927" w:rsidRPr="00893084" w:rsidRDefault="004D1927" w:rsidP="004D1927">
      <w:pPr>
        <w:pStyle w:val="Default"/>
        <w:jc w:val="both"/>
        <w:rPr>
          <w:color w:val="auto"/>
          <w:sz w:val="20"/>
          <w:szCs w:val="20"/>
        </w:rPr>
      </w:pPr>
      <w:r>
        <w:rPr>
          <w:color w:val="auto"/>
          <w:sz w:val="20"/>
          <w:szCs w:val="20"/>
        </w:rPr>
        <w:t xml:space="preserve">Les propositions de projets de thèses </w:t>
      </w:r>
      <w:r w:rsidRPr="00893084">
        <w:rPr>
          <w:color w:val="auto"/>
          <w:sz w:val="20"/>
          <w:szCs w:val="20"/>
        </w:rPr>
        <w:t>s</w:t>
      </w:r>
      <w:r>
        <w:rPr>
          <w:color w:val="auto"/>
          <w:sz w:val="20"/>
          <w:szCs w:val="20"/>
        </w:rPr>
        <w:t>er</w:t>
      </w:r>
      <w:r w:rsidRPr="00893084">
        <w:rPr>
          <w:color w:val="auto"/>
          <w:sz w:val="20"/>
          <w:szCs w:val="20"/>
        </w:rPr>
        <w:t>ont déposé</w:t>
      </w:r>
      <w:r>
        <w:rPr>
          <w:color w:val="auto"/>
          <w:sz w:val="20"/>
          <w:szCs w:val="20"/>
        </w:rPr>
        <w:t>e</w:t>
      </w:r>
      <w:r w:rsidRPr="00893084">
        <w:rPr>
          <w:color w:val="auto"/>
          <w:sz w:val="20"/>
          <w:szCs w:val="20"/>
        </w:rPr>
        <w:t>s par les directeurs de thèse :</w:t>
      </w:r>
    </w:p>
    <w:p w:rsidR="004D1927" w:rsidRPr="00893084" w:rsidRDefault="004D1927" w:rsidP="00045B01">
      <w:pPr>
        <w:pStyle w:val="Default"/>
        <w:numPr>
          <w:ilvl w:val="0"/>
          <w:numId w:val="3"/>
        </w:numPr>
        <w:spacing w:before="80"/>
        <w:ind w:left="357" w:hanging="357"/>
        <w:jc w:val="both"/>
        <w:rPr>
          <w:color w:val="auto"/>
          <w:sz w:val="20"/>
          <w:szCs w:val="20"/>
        </w:rPr>
      </w:pPr>
      <w:r w:rsidRPr="00893084">
        <w:rPr>
          <w:color w:val="auto"/>
          <w:sz w:val="20"/>
          <w:szCs w:val="20"/>
        </w:rPr>
        <w:t>soit auprès de</w:t>
      </w:r>
      <w:r>
        <w:rPr>
          <w:color w:val="auto"/>
          <w:sz w:val="20"/>
          <w:szCs w:val="20"/>
        </w:rPr>
        <w:t>s</w:t>
      </w:r>
      <w:r w:rsidRPr="00893084">
        <w:rPr>
          <w:color w:val="auto"/>
          <w:sz w:val="20"/>
          <w:szCs w:val="20"/>
        </w:rPr>
        <w:t xml:space="preserve"> établissement</w:t>
      </w:r>
      <w:r>
        <w:rPr>
          <w:color w:val="auto"/>
          <w:sz w:val="20"/>
          <w:szCs w:val="20"/>
        </w:rPr>
        <w:t>s d’inscription ;</w:t>
      </w:r>
    </w:p>
    <w:p w:rsidR="004D1927" w:rsidRPr="00C30565" w:rsidRDefault="004D1927" w:rsidP="004D1927">
      <w:pPr>
        <w:pStyle w:val="Default"/>
        <w:numPr>
          <w:ilvl w:val="0"/>
          <w:numId w:val="3"/>
        </w:numPr>
        <w:jc w:val="both"/>
        <w:rPr>
          <w:color w:val="auto"/>
          <w:sz w:val="20"/>
          <w:szCs w:val="20"/>
        </w:rPr>
      </w:pPr>
      <w:r w:rsidRPr="00C30565">
        <w:rPr>
          <w:color w:val="auto"/>
          <w:sz w:val="20"/>
          <w:szCs w:val="20"/>
        </w:rPr>
        <w:t>soit auprès de</w:t>
      </w:r>
      <w:r>
        <w:rPr>
          <w:color w:val="auto"/>
          <w:sz w:val="20"/>
          <w:szCs w:val="20"/>
        </w:rPr>
        <w:t>s</w:t>
      </w:r>
      <w:r w:rsidRPr="00C30565">
        <w:rPr>
          <w:color w:val="auto"/>
          <w:sz w:val="20"/>
          <w:szCs w:val="20"/>
        </w:rPr>
        <w:t xml:space="preserve"> organisme</w:t>
      </w:r>
      <w:r>
        <w:rPr>
          <w:color w:val="auto"/>
          <w:sz w:val="20"/>
          <w:szCs w:val="20"/>
        </w:rPr>
        <w:t>s de recherche, dans le cas de cofinancements par ces organismes</w:t>
      </w:r>
      <w:r w:rsidRPr="00C30565">
        <w:rPr>
          <w:color w:val="auto"/>
          <w:sz w:val="20"/>
          <w:szCs w:val="20"/>
        </w:rPr>
        <w:t xml:space="preserve">. </w:t>
      </w:r>
    </w:p>
    <w:p w:rsidR="004D1927" w:rsidRDefault="004D1927" w:rsidP="004D1927">
      <w:pPr>
        <w:pStyle w:val="Default"/>
        <w:jc w:val="both"/>
        <w:rPr>
          <w:color w:val="auto"/>
          <w:sz w:val="20"/>
          <w:szCs w:val="20"/>
        </w:rPr>
      </w:pPr>
    </w:p>
    <w:p w:rsidR="004D1927" w:rsidRDefault="004D1927" w:rsidP="004D1927">
      <w:pPr>
        <w:pStyle w:val="Default"/>
        <w:jc w:val="both"/>
        <w:rPr>
          <w:bCs/>
          <w:color w:val="auto"/>
          <w:sz w:val="20"/>
          <w:szCs w:val="20"/>
        </w:rPr>
      </w:pPr>
      <w:r w:rsidRPr="00893084">
        <w:rPr>
          <w:color w:val="auto"/>
          <w:sz w:val="20"/>
          <w:szCs w:val="20"/>
        </w:rPr>
        <w:t>Les établissements d’inscription et les organismes </w:t>
      </w:r>
      <w:r>
        <w:rPr>
          <w:color w:val="auto"/>
          <w:sz w:val="20"/>
          <w:szCs w:val="20"/>
        </w:rPr>
        <w:t>de recherche</w:t>
      </w:r>
      <w:r w:rsidRPr="00893084">
        <w:rPr>
          <w:color w:val="auto"/>
          <w:sz w:val="20"/>
          <w:szCs w:val="20"/>
        </w:rPr>
        <w:t xml:space="preserve"> établiront chacun pour ce qui le</w:t>
      </w:r>
      <w:r>
        <w:rPr>
          <w:color w:val="auto"/>
          <w:sz w:val="20"/>
          <w:szCs w:val="20"/>
        </w:rPr>
        <w:t>s</w:t>
      </w:r>
      <w:r w:rsidRPr="00893084">
        <w:rPr>
          <w:color w:val="auto"/>
          <w:sz w:val="20"/>
          <w:szCs w:val="20"/>
        </w:rPr>
        <w:t xml:space="preserve"> concerne</w:t>
      </w:r>
      <w:r w:rsidRPr="00217745">
        <w:rPr>
          <w:color w:val="auto"/>
          <w:sz w:val="20"/>
          <w:szCs w:val="20"/>
        </w:rPr>
        <w:t xml:space="preserve">, </w:t>
      </w:r>
      <w:r>
        <w:rPr>
          <w:color w:val="auto"/>
          <w:sz w:val="20"/>
          <w:szCs w:val="20"/>
        </w:rPr>
        <w:t>une</w:t>
      </w:r>
      <w:r w:rsidRPr="00217745">
        <w:rPr>
          <w:color w:val="auto"/>
          <w:sz w:val="20"/>
          <w:szCs w:val="20"/>
        </w:rPr>
        <w:t xml:space="preserve"> liste des projets de thèse</w:t>
      </w:r>
      <w:r>
        <w:rPr>
          <w:color w:val="auto"/>
          <w:sz w:val="20"/>
          <w:szCs w:val="20"/>
        </w:rPr>
        <w:t>s</w:t>
      </w:r>
      <w:r>
        <w:rPr>
          <w:b/>
          <w:color w:val="auto"/>
          <w:sz w:val="20"/>
          <w:szCs w:val="20"/>
        </w:rPr>
        <w:t xml:space="preserve"> </w:t>
      </w:r>
      <w:r w:rsidRPr="00893084">
        <w:rPr>
          <w:color w:val="auto"/>
          <w:sz w:val="20"/>
          <w:szCs w:val="20"/>
        </w:rPr>
        <w:t xml:space="preserve">répondant aux </w:t>
      </w:r>
      <w:r>
        <w:rPr>
          <w:color w:val="auto"/>
          <w:sz w:val="20"/>
          <w:szCs w:val="20"/>
        </w:rPr>
        <w:t>priorités régionales</w:t>
      </w:r>
      <w:r>
        <w:rPr>
          <w:bCs/>
          <w:color w:val="auto"/>
          <w:sz w:val="20"/>
          <w:szCs w:val="20"/>
        </w:rPr>
        <w:t xml:space="preserve"> décrites ci-dessus.</w:t>
      </w:r>
    </w:p>
    <w:p w:rsidR="004D1927" w:rsidRDefault="004D1927" w:rsidP="004D1927">
      <w:pPr>
        <w:pStyle w:val="Default"/>
        <w:jc w:val="both"/>
        <w:rPr>
          <w:b/>
          <w:color w:val="auto"/>
          <w:sz w:val="20"/>
          <w:szCs w:val="20"/>
        </w:rPr>
      </w:pPr>
    </w:p>
    <w:p w:rsidR="004D1927" w:rsidRDefault="004D1927" w:rsidP="004D1927">
      <w:pPr>
        <w:pStyle w:val="Default"/>
        <w:jc w:val="both"/>
        <w:rPr>
          <w:color w:val="auto"/>
          <w:sz w:val="20"/>
          <w:szCs w:val="20"/>
        </w:rPr>
      </w:pPr>
      <w:r>
        <w:rPr>
          <w:b/>
          <w:color w:val="auto"/>
          <w:sz w:val="20"/>
          <w:szCs w:val="20"/>
        </w:rPr>
        <w:t xml:space="preserve">Les projets devront être </w:t>
      </w:r>
      <w:r w:rsidRPr="00602CE1">
        <w:rPr>
          <w:b/>
          <w:color w:val="auto"/>
          <w:sz w:val="20"/>
          <w:szCs w:val="20"/>
        </w:rPr>
        <w:t xml:space="preserve">priorisés </w:t>
      </w:r>
      <w:r w:rsidR="00CB6A6E" w:rsidRPr="00602CE1">
        <w:rPr>
          <w:b/>
          <w:color w:val="auto"/>
          <w:sz w:val="20"/>
          <w:szCs w:val="20"/>
        </w:rPr>
        <w:t>(</w:t>
      </w:r>
      <w:r w:rsidR="00CB6A6E" w:rsidRPr="00602CE1">
        <w:rPr>
          <w:b/>
          <w:color w:val="FF0000"/>
          <w:sz w:val="20"/>
          <w:szCs w:val="20"/>
        </w:rPr>
        <w:t>cf</w:t>
      </w:r>
      <w:r w:rsidR="00045B01">
        <w:rPr>
          <w:b/>
          <w:color w:val="FF0000"/>
          <w:sz w:val="20"/>
          <w:szCs w:val="20"/>
        </w:rPr>
        <w:t>.</w:t>
      </w:r>
      <w:r w:rsidR="00CB6A6E" w:rsidRPr="00602CE1">
        <w:rPr>
          <w:b/>
          <w:color w:val="FF0000"/>
          <w:sz w:val="20"/>
          <w:szCs w:val="20"/>
        </w:rPr>
        <w:t xml:space="preserve"> formulaire</w:t>
      </w:r>
      <w:r w:rsidR="00602CE1" w:rsidRPr="00602CE1">
        <w:rPr>
          <w:b/>
          <w:color w:val="FF0000"/>
          <w:sz w:val="20"/>
          <w:szCs w:val="20"/>
        </w:rPr>
        <w:t xml:space="preserve"> de synthèse par établissement</w:t>
      </w:r>
      <w:r w:rsidR="00602CE1" w:rsidRPr="00602CE1">
        <w:rPr>
          <w:b/>
          <w:color w:val="auto"/>
          <w:sz w:val="20"/>
          <w:szCs w:val="20"/>
        </w:rPr>
        <w:t>)</w:t>
      </w:r>
      <w:r w:rsidRPr="00602CE1">
        <w:rPr>
          <w:b/>
          <w:color w:val="auto"/>
          <w:sz w:val="20"/>
          <w:szCs w:val="20"/>
        </w:rPr>
        <w:t xml:space="preserve"> </w:t>
      </w:r>
      <w:r>
        <w:rPr>
          <w:b/>
          <w:color w:val="auto"/>
          <w:sz w:val="20"/>
          <w:szCs w:val="20"/>
        </w:rPr>
        <w:t xml:space="preserve">et présenter les cofinancements prévus </w:t>
      </w:r>
      <w:r w:rsidRPr="000D1BEB">
        <w:rPr>
          <w:color w:val="auto"/>
          <w:sz w:val="20"/>
          <w:szCs w:val="20"/>
        </w:rPr>
        <w:t>(cf</w:t>
      </w:r>
      <w:r w:rsidR="00045B01">
        <w:rPr>
          <w:color w:val="auto"/>
          <w:sz w:val="20"/>
          <w:szCs w:val="20"/>
        </w:rPr>
        <w:t>.</w:t>
      </w:r>
      <w:r w:rsidRPr="000D1BEB">
        <w:rPr>
          <w:color w:val="auto"/>
          <w:sz w:val="20"/>
          <w:szCs w:val="20"/>
        </w:rPr>
        <w:t xml:space="preserve"> </w:t>
      </w:r>
      <w:r w:rsidR="00602CE1">
        <w:rPr>
          <w:color w:val="auto"/>
          <w:sz w:val="20"/>
          <w:szCs w:val="20"/>
        </w:rPr>
        <w:t xml:space="preserve">partie </w:t>
      </w:r>
      <w:r w:rsidRPr="000D1BEB">
        <w:rPr>
          <w:color w:val="auto"/>
          <w:sz w:val="20"/>
          <w:szCs w:val="20"/>
        </w:rPr>
        <w:t>financement</w:t>
      </w:r>
      <w:r w:rsidRPr="001D0989">
        <w:rPr>
          <w:color w:val="auto"/>
          <w:sz w:val="20"/>
          <w:szCs w:val="20"/>
        </w:rPr>
        <w:t>).</w:t>
      </w:r>
    </w:p>
    <w:p w:rsidR="004D1927" w:rsidRPr="001D0989" w:rsidRDefault="004D1927" w:rsidP="004D1927">
      <w:pPr>
        <w:pStyle w:val="Default"/>
        <w:jc w:val="both"/>
        <w:rPr>
          <w:color w:val="auto"/>
          <w:sz w:val="20"/>
          <w:szCs w:val="20"/>
        </w:rPr>
      </w:pPr>
    </w:p>
    <w:p w:rsidR="004D1927" w:rsidRPr="001E220D" w:rsidRDefault="004D1927" w:rsidP="004D1927">
      <w:pPr>
        <w:pStyle w:val="Default"/>
        <w:jc w:val="both"/>
        <w:rPr>
          <w:color w:val="FF0000"/>
          <w:sz w:val="20"/>
          <w:szCs w:val="20"/>
        </w:rPr>
      </w:pPr>
      <w:r w:rsidRPr="00CA74BE">
        <w:rPr>
          <w:color w:val="auto"/>
          <w:sz w:val="20"/>
          <w:szCs w:val="20"/>
        </w:rPr>
        <w:t>Les dossiers comporteront les avis des écoles doctorales concernées quant à la qualité de l’encadrement. Pour les projets déposés par les organismes de recherche, un accord de l'établissement d'inscription devra être fourni pour confirmer le principe de l'inscription et l'informer de l'ensemble des pr</w:t>
      </w:r>
      <w:r w:rsidR="00CB6A6E">
        <w:rPr>
          <w:color w:val="auto"/>
          <w:sz w:val="20"/>
          <w:szCs w:val="20"/>
        </w:rPr>
        <w:t xml:space="preserve">ojets le concernant </w:t>
      </w:r>
      <w:r w:rsidR="00CB6A6E" w:rsidRPr="001E220D">
        <w:rPr>
          <w:color w:val="FF0000"/>
          <w:sz w:val="20"/>
          <w:szCs w:val="20"/>
        </w:rPr>
        <w:t>(cf</w:t>
      </w:r>
      <w:r w:rsidR="00045B01">
        <w:rPr>
          <w:color w:val="FF0000"/>
          <w:sz w:val="20"/>
          <w:szCs w:val="20"/>
        </w:rPr>
        <w:t>.</w:t>
      </w:r>
      <w:r w:rsidR="00CB6A6E" w:rsidRPr="001E220D">
        <w:rPr>
          <w:color w:val="FF0000"/>
          <w:sz w:val="20"/>
          <w:szCs w:val="20"/>
        </w:rPr>
        <w:t xml:space="preserve"> formulaire de projet de recherche).</w:t>
      </w:r>
    </w:p>
    <w:p w:rsidR="004D1927" w:rsidRDefault="004D1927" w:rsidP="004D1927">
      <w:pPr>
        <w:pStyle w:val="Default"/>
        <w:jc w:val="both"/>
        <w:rPr>
          <w:color w:val="auto"/>
          <w:sz w:val="20"/>
          <w:szCs w:val="20"/>
        </w:rPr>
      </w:pPr>
    </w:p>
    <w:p w:rsidR="004D1927" w:rsidRPr="00780480" w:rsidRDefault="004D1927" w:rsidP="004D1927">
      <w:pPr>
        <w:pStyle w:val="Default"/>
        <w:jc w:val="both"/>
        <w:rPr>
          <w:color w:val="auto"/>
          <w:sz w:val="20"/>
          <w:szCs w:val="20"/>
        </w:rPr>
      </w:pPr>
      <w:r>
        <w:rPr>
          <w:color w:val="auto"/>
          <w:sz w:val="20"/>
          <w:szCs w:val="20"/>
        </w:rPr>
        <w:t>Le nombre de pro</w:t>
      </w:r>
      <w:r w:rsidRPr="00CA74BE">
        <w:rPr>
          <w:color w:val="auto"/>
          <w:sz w:val="20"/>
          <w:szCs w:val="20"/>
        </w:rPr>
        <w:t>jets de thèses alloué par établissement universitaire et organisme n'est pas fixé à ce stade, mais la Région tiendra compte de la capacité d’encadrement (Habilitations à Diriger des Recherches) et du nombre de doctorants inscrits dans chacun d'entre eux.</w:t>
      </w:r>
    </w:p>
    <w:p w:rsidR="004D1927" w:rsidRPr="00780480" w:rsidRDefault="004D1927" w:rsidP="004D1927">
      <w:pPr>
        <w:pStyle w:val="Default"/>
        <w:jc w:val="both"/>
        <w:rPr>
          <w:color w:val="auto"/>
          <w:sz w:val="20"/>
          <w:szCs w:val="20"/>
        </w:rPr>
      </w:pPr>
    </w:p>
    <w:p w:rsidR="004D1927" w:rsidRPr="00F26CB7" w:rsidRDefault="004D1927" w:rsidP="004D1927">
      <w:pPr>
        <w:pStyle w:val="Default"/>
        <w:jc w:val="both"/>
        <w:rPr>
          <w:bCs/>
          <w:color w:val="auto"/>
          <w:sz w:val="20"/>
          <w:szCs w:val="20"/>
        </w:rPr>
      </w:pPr>
      <w:r w:rsidRPr="00F26CB7">
        <w:rPr>
          <w:bCs/>
          <w:color w:val="auto"/>
          <w:sz w:val="20"/>
          <w:szCs w:val="20"/>
        </w:rPr>
        <w:t>Chaque établissement d’inscription et chaque organisme transmettra à la DRESS :</w:t>
      </w:r>
    </w:p>
    <w:p w:rsidR="004D1927" w:rsidRPr="00F26CB7" w:rsidRDefault="004D1927" w:rsidP="00045B01">
      <w:pPr>
        <w:pStyle w:val="Default"/>
        <w:numPr>
          <w:ilvl w:val="0"/>
          <w:numId w:val="4"/>
        </w:numPr>
        <w:spacing w:before="80"/>
        <w:ind w:left="714" w:hanging="357"/>
        <w:jc w:val="both"/>
        <w:rPr>
          <w:bCs/>
          <w:color w:val="auto"/>
          <w:sz w:val="20"/>
          <w:szCs w:val="20"/>
          <w:u w:val="single"/>
        </w:rPr>
      </w:pPr>
      <w:r w:rsidRPr="00F26CB7">
        <w:rPr>
          <w:bCs/>
          <w:color w:val="auto"/>
          <w:sz w:val="20"/>
          <w:szCs w:val="20"/>
        </w:rPr>
        <w:t xml:space="preserve">la liste priorisée des projets qu’il aura retenue en première phase sous forme de tableau </w:t>
      </w:r>
      <w:proofErr w:type="spellStart"/>
      <w:r w:rsidRPr="00F26CB7">
        <w:rPr>
          <w:bCs/>
          <w:color w:val="auto"/>
          <w:sz w:val="20"/>
          <w:szCs w:val="20"/>
        </w:rPr>
        <w:t>excel</w:t>
      </w:r>
      <w:proofErr w:type="spellEnd"/>
      <w:r w:rsidR="001E220D">
        <w:rPr>
          <w:bCs/>
          <w:color w:val="auto"/>
          <w:sz w:val="20"/>
          <w:szCs w:val="20"/>
        </w:rPr>
        <w:t xml:space="preserve"> </w:t>
      </w:r>
      <w:r w:rsidR="00045B01">
        <w:rPr>
          <w:bCs/>
          <w:color w:val="auto"/>
          <w:sz w:val="20"/>
          <w:szCs w:val="20"/>
        </w:rPr>
        <w:t>(</w:t>
      </w:r>
      <w:r w:rsidR="00602CE1">
        <w:rPr>
          <w:bCs/>
          <w:color w:val="auto"/>
          <w:sz w:val="20"/>
          <w:szCs w:val="20"/>
        </w:rPr>
        <w:t>cf</w:t>
      </w:r>
      <w:r w:rsidR="00045B01">
        <w:rPr>
          <w:bCs/>
          <w:color w:val="auto"/>
          <w:sz w:val="20"/>
          <w:szCs w:val="20"/>
        </w:rPr>
        <w:t>.</w:t>
      </w:r>
      <w:r w:rsidR="00602CE1">
        <w:rPr>
          <w:bCs/>
          <w:color w:val="auto"/>
          <w:sz w:val="20"/>
          <w:szCs w:val="20"/>
        </w:rPr>
        <w:t xml:space="preserve"> </w:t>
      </w:r>
      <w:r w:rsidR="00CB6A6E">
        <w:rPr>
          <w:bCs/>
          <w:color w:val="auto"/>
          <w:sz w:val="20"/>
          <w:szCs w:val="20"/>
        </w:rPr>
        <w:t>formulaire de synthèse</w:t>
      </w:r>
      <w:r w:rsidR="00602CE1">
        <w:rPr>
          <w:bCs/>
          <w:color w:val="auto"/>
          <w:sz w:val="20"/>
          <w:szCs w:val="20"/>
        </w:rPr>
        <w:t xml:space="preserve"> par établissement</w:t>
      </w:r>
      <w:r w:rsidR="00CB6A6E">
        <w:rPr>
          <w:bCs/>
          <w:color w:val="auto"/>
          <w:sz w:val="20"/>
          <w:szCs w:val="20"/>
        </w:rPr>
        <w:t>)</w:t>
      </w:r>
    </w:p>
    <w:p w:rsidR="004D1927" w:rsidRPr="00F26CB7" w:rsidRDefault="004D1927" w:rsidP="004D1927">
      <w:pPr>
        <w:pStyle w:val="Default"/>
        <w:numPr>
          <w:ilvl w:val="0"/>
          <w:numId w:val="4"/>
        </w:numPr>
        <w:jc w:val="both"/>
        <w:rPr>
          <w:bCs/>
          <w:color w:val="auto"/>
          <w:sz w:val="20"/>
          <w:szCs w:val="20"/>
          <w:u w:val="single"/>
        </w:rPr>
      </w:pPr>
      <w:r w:rsidRPr="00F26CB7">
        <w:rPr>
          <w:bCs/>
          <w:color w:val="auto"/>
          <w:sz w:val="20"/>
          <w:szCs w:val="20"/>
        </w:rPr>
        <w:t>les formulaires de projets de thèse correspondants</w:t>
      </w:r>
      <w:r>
        <w:rPr>
          <w:bCs/>
          <w:color w:val="auto"/>
          <w:sz w:val="20"/>
          <w:szCs w:val="20"/>
        </w:rPr>
        <w:t>.</w:t>
      </w:r>
    </w:p>
    <w:p w:rsidR="004D1927" w:rsidRPr="00780480" w:rsidRDefault="004D1927" w:rsidP="00045B01">
      <w:pPr>
        <w:pStyle w:val="Default"/>
        <w:spacing w:before="80"/>
        <w:jc w:val="both"/>
        <w:rPr>
          <w:color w:val="auto"/>
          <w:sz w:val="20"/>
          <w:szCs w:val="20"/>
          <w:u w:val="single"/>
        </w:rPr>
      </w:pPr>
      <w:r w:rsidRPr="00780480">
        <w:rPr>
          <w:color w:val="auto"/>
          <w:sz w:val="20"/>
          <w:szCs w:val="20"/>
        </w:rPr>
        <w:t xml:space="preserve">Ces documents doivent parvenir à la Région </w:t>
      </w:r>
      <w:r>
        <w:rPr>
          <w:color w:val="auto"/>
          <w:sz w:val="20"/>
          <w:szCs w:val="20"/>
        </w:rPr>
        <w:t xml:space="preserve">avant le 15 février 2017 à 17h00 </w:t>
      </w:r>
      <w:r w:rsidRPr="00780480">
        <w:rPr>
          <w:bCs/>
          <w:color w:val="auto"/>
          <w:sz w:val="20"/>
          <w:szCs w:val="20"/>
        </w:rPr>
        <w:t>sous</w:t>
      </w:r>
      <w:r w:rsidRPr="00780480">
        <w:rPr>
          <w:b/>
          <w:bCs/>
          <w:color w:val="auto"/>
          <w:sz w:val="20"/>
          <w:szCs w:val="20"/>
        </w:rPr>
        <w:t xml:space="preserve"> </w:t>
      </w:r>
      <w:r w:rsidRPr="00780480">
        <w:rPr>
          <w:color w:val="auto"/>
          <w:sz w:val="20"/>
          <w:szCs w:val="20"/>
        </w:rPr>
        <w:t xml:space="preserve">deux formats : un </w:t>
      </w:r>
      <w:r w:rsidRPr="00CA74BE">
        <w:rPr>
          <w:color w:val="auto"/>
          <w:sz w:val="20"/>
          <w:szCs w:val="20"/>
        </w:rPr>
        <w:t xml:space="preserve">exemplaire papier et une version électronique au format RTF par courriel à l’adresse </w:t>
      </w:r>
      <w:r w:rsidRPr="001E220D">
        <w:rPr>
          <w:color w:val="FF0000"/>
          <w:sz w:val="20"/>
          <w:szCs w:val="20"/>
        </w:rPr>
        <w:t xml:space="preserve">: </w:t>
      </w:r>
      <w:hyperlink r:id="rId7" w:history="1">
        <w:r w:rsidR="00CB6A6E" w:rsidRPr="001E220D">
          <w:rPr>
            <w:rStyle w:val="Lienhypertexte"/>
            <w:color w:val="FF0000"/>
            <w:sz w:val="20"/>
            <w:szCs w:val="20"/>
          </w:rPr>
          <w:t>dress.recherche@hautsdefrance.fr</w:t>
        </w:r>
      </w:hyperlink>
      <w:r w:rsidRPr="00780480">
        <w:rPr>
          <w:color w:val="auto"/>
          <w:sz w:val="20"/>
          <w:szCs w:val="20"/>
          <w:u w:val="single"/>
        </w:rPr>
        <w:t xml:space="preserve"> </w:t>
      </w:r>
    </w:p>
    <w:p w:rsidR="004D1927" w:rsidRPr="00780480" w:rsidRDefault="004D1927" w:rsidP="004D1927">
      <w:pPr>
        <w:pStyle w:val="Default"/>
        <w:jc w:val="both"/>
        <w:rPr>
          <w:b/>
          <w:bCs/>
          <w:color w:val="auto"/>
          <w:sz w:val="20"/>
          <w:szCs w:val="20"/>
        </w:rPr>
      </w:pPr>
    </w:p>
    <w:p w:rsidR="004D1927" w:rsidRDefault="004D1927" w:rsidP="004D1927">
      <w:pPr>
        <w:pStyle w:val="Default"/>
        <w:jc w:val="both"/>
        <w:rPr>
          <w:bCs/>
          <w:color w:val="auto"/>
          <w:sz w:val="20"/>
          <w:szCs w:val="20"/>
        </w:rPr>
      </w:pPr>
      <w:r>
        <w:rPr>
          <w:bCs/>
          <w:color w:val="auto"/>
          <w:sz w:val="20"/>
          <w:szCs w:val="20"/>
        </w:rPr>
        <w:t xml:space="preserve">La Région procèdera à la sélection des sujets </w:t>
      </w:r>
      <w:r w:rsidRPr="00AB4AC5">
        <w:rPr>
          <w:bCs/>
          <w:color w:val="auto"/>
          <w:sz w:val="20"/>
          <w:szCs w:val="20"/>
        </w:rPr>
        <w:t>au regard des critères déf</w:t>
      </w:r>
      <w:r>
        <w:rPr>
          <w:bCs/>
          <w:color w:val="auto"/>
          <w:sz w:val="20"/>
          <w:szCs w:val="20"/>
        </w:rPr>
        <w:t xml:space="preserve">inis ci-dessus. </w:t>
      </w:r>
    </w:p>
    <w:p w:rsidR="004D1927" w:rsidRDefault="004D1927" w:rsidP="004D1927">
      <w:pPr>
        <w:pStyle w:val="Default"/>
        <w:jc w:val="both"/>
        <w:rPr>
          <w:bCs/>
          <w:color w:val="auto"/>
          <w:sz w:val="20"/>
          <w:szCs w:val="20"/>
        </w:rPr>
      </w:pPr>
    </w:p>
    <w:p w:rsidR="004D1927" w:rsidRPr="001E220D" w:rsidRDefault="004D1927" w:rsidP="004D1927">
      <w:pPr>
        <w:pStyle w:val="Default"/>
        <w:jc w:val="both"/>
        <w:rPr>
          <w:color w:val="FF0000"/>
          <w:sz w:val="20"/>
          <w:szCs w:val="20"/>
        </w:rPr>
      </w:pPr>
      <w:r w:rsidRPr="00CA74BE">
        <w:rPr>
          <w:color w:val="auto"/>
          <w:sz w:val="20"/>
          <w:szCs w:val="20"/>
        </w:rPr>
        <w:t>La phase d'instruction ser</w:t>
      </w:r>
      <w:r>
        <w:rPr>
          <w:color w:val="auto"/>
          <w:sz w:val="20"/>
          <w:szCs w:val="20"/>
        </w:rPr>
        <w:t>a conduite à l'interne et</w:t>
      </w:r>
      <w:r w:rsidRPr="00CA74BE">
        <w:rPr>
          <w:color w:val="auto"/>
          <w:sz w:val="20"/>
          <w:szCs w:val="20"/>
        </w:rPr>
        <w:t xml:space="preserve"> s'appuier</w:t>
      </w:r>
      <w:r>
        <w:rPr>
          <w:color w:val="auto"/>
          <w:sz w:val="20"/>
          <w:szCs w:val="20"/>
        </w:rPr>
        <w:t>a</w:t>
      </w:r>
      <w:r w:rsidRPr="00CA74BE">
        <w:rPr>
          <w:color w:val="auto"/>
          <w:sz w:val="20"/>
          <w:szCs w:val="20"/>
        </w:rPr>
        <w:t xml:space="preserve"> sur des rencontres avec les Vice-Présidents Recherche des établissements d'inscription</w:t>
      </w:r>
      <w:r>
        <w:rPr>
          <w:color w:val="auto"/>
          <w:sz w:val="20"/>
          <w:szCs w:val="20"/>
        </w:rPr>
        <w:t xml:space="preserve"> et des organismes de recherche organisées dans le cadre d’un comité de pilotage et de suivi</w:t>
      </w:r>
      <w:r w:rsidR="00EC6AF9">
        <w:rPr>
          <w:color w:val="auto"/>
          <w:sz w:val="20"/>
          <w:szCs w:val="20"/>
        </w:rPr>
        <w:t>.</w:t>
      </w:r>
      <w:r w:rsidRPr="001E220D">
        <w:rPr>
          <w:color w:val="FF0000"/>
          <w:sz w:val="20"/>
          <w:szCs w:val="20"/>
        </w:rPr>
        <w:t xml:space="preserve"> </w:t>
      </w:r>
    </w:p>
    <w:p w:rsidR="004D1927" w:rsidRDefault="004D1927" w:rsidP="004D1927">
      <w:pPr>
        <w:pStyle w:val="Default"/>
        <w:jc w:val="both"/>
        <w:rPr>
          <w:color w:val="auto"/>
          <w:sz w:val="20"/>
          <w:szCs w:val="20"/>
        </w:rPr>
      </w:pPr>
    </w:p>
    <w:p w:rsidR="004D1927" w:rsidRPr="00CA74BE" w:rsidRDefault="004D1927" w:rsidP="004D1927">
      <w:pPr>
        <w:pStyle w:val="Default"/>
        <w:jc w:val="both"/>
        <w:rPr>
          <w:color w:val="auto"/>
          <w:sz w:val="20"/>
          <w:szCs w:val="20"/>
        </w:rPr>
      </w:pPr>
      <w:r w:rsidRPr="00CA74BE">
        <w:rPr>
          <w:color w:val="auto"/>
          <w:sz w:val="20"/>
          <w:szCs w:val="20"/>
        </w:rPr>
        <w:t>La sélection fera l'objet d'une liste principale et d'une liste secondaire, transmises par la Région aux établissements et aux organismes de recherche pour le lancement de la phase de sélection des candidats. La liste seconda</w:t>
      </w:r>
      <w:r>
        <w:rPr>
          <w:color w:val="auto"/>
          <w:sz w:val="20"/>
          <w:szCs w:val="20"/>
        </w:rPr>
        <w:t>ire comportera environ 20% de pro</w:t>
      </w:r>
      <w:r w:rsidRPr="00CA74BE">
        <w:rPr>
          <w:color w:val="auto"/>
          <w:sz w:val="20"/>
          <w:szCs w:val="20"/>
        </w:rPr>
        <w:t>jets supplémentaire</w:t>
      </w:r>
      <w:r>
        <w:rPr>
          <w:color w:val="auto"/>
          <w:sz w:val="20"/>
          <w:szCs w:val="20"/>
        </w:rPr>
        <w:t>s ; elle sera utilisée si des pro</w:t>
      </w:r>
      <w:r w:rsidRPr="00CA74BE">
        <w:rPr>
          <w:color w:val="auto"/>
          <w:sz w:val="20"/>
          <w:szCs w:val="20"/>
        </w:rPr>
        <w:t>jets de la liste principale s'avèrent non pourvus à l'issue de la phas</w:t>
      </w:r>
      <w:r>
        <w:rPr>
          <w:color w:val="auto"/>
          <w:sz w:val="20"/>
          <w:szCs w:val="20"/>
        </w:rPr>
        <w:t>e de sélection des candidats</w:t>
      </w:r>
      <w:r w:rsidRPr="00CA74BE">
        <w:rPr>
          <w:color w:val="auto"/>
          <w:sz w:val="20"/>
          <w:szCs w:val="20"/>
        </w:rPr>
        <w:t>.</w:t>
      </w:r>
    </w:p>
    <w:p w:rsidR="004D1927" w:rsidRDefault="004D1927" w:rsidP="004D1927">
      <w:pPr>
        <w:autoSpaceDE w:val="0"/>
        <w:autoSpaceDN w:val="0"/>
        <w:adjustRightInd w:val="0"/>
        <w:jc w:val="both"/>
      </w:pPr>
      <w:r>
        <w:rPr>
          <w:rFonts w:ascii="Arial" w:hAnsi="Arial" w:cs="Arial"/>
        </w:rPr>
        <w:t xml:space="preserve"> </w:t>
      </w:r>
    </w:p>
    <w:p w:rsidR="004D1927" w:rsidRPr="001C386B" w:rsidRDefault="004D1927" w:rsidP="004D1927">
      <w:pPr>
        <w:pStyle w:val="Default"/>
        <w:jc w:val="both"/>
        <w:rPr>
          <w:color w:val="auto"/>
          <w:sz w:val="20"/>
          <w:szCs w:val="20"/>
        </w:rPr>
      </w:pPr>
    </w:p>
    <w:p w:rsidR="004D1927" w:rsidRPr="00186DB3" w:rsidRDefault="004D1927" w:rsidP="004D192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86DB3">
        <w:rPr>
          <w:rFonts w:ascii="Arial" w:hAnsi="Arial" w:cs="Arial"/>
        </w:rPr>
        <w:t xml:space="preserve">2) La sélection des candidats </w:t>
      </w:r>
    </w:p>
    <w:p w:rsidR="004D1927" w:rsidRPr="00780480" w:rsidRDefault="004D1927" w:rsidP="004D1927">
      <w:pPr>
        <w:pStyle w:val="Default"/>
        <w:rPr>
          <w:color w:val="auto"/>
          <w:sz w:val="20"/>
          <w:szCs w:val="20"/>
        </w:rPr>
      </w:pPr>
    </w:p>
    <w:p w:rsidR="004D1927" w:rsidRPr="00126FF6" w:rsidRDefault="004D1927" w:rsidP="004D1927">
      <w:pPr>
        <w:pStyle w:val="Default"/>
        <w:jc w:val="both"/>
        <w:rPr>
          <w:color w:val="auto"/>
          <w:sz w:val="20"/>
          <w:szCs w:val="20"/>
        </w:rPr>
      </w:pPr>
      <w:r w:rsidRPr="00780480">
        <w:rPr>
          <w:color w:val="auto"/>
          <w:sz w:val="20"/>
          <w:szCs w:val="20"/>
        </w:rPr>
        <w:t>Les directeurs de thèse des projets présélectionnés sont invités à déposer le</w:t>
      </w:r>
      <w:r>
        <w:rPr>
          <w:color w:val="auto"/>
          <w:sz w:val="20"/>
          <w:szCs w:val="20"/>
        </w:rPr>
        <w:t>s</w:t>
      </w:r>
      <w:r w:rsidRPr="00780480">
        <w:rPr>
          <w:color w:val="auto"/>
          <w:sz w:val="20"/>
          <w:szCs w:val="20"/>
        </w:rPr>
        <w:t xml:space="preserve"> dossier</w:t>
      </w:r>
      <w:r>
        <w:rPr>
          <w:color w:val="auto"/>
          <w:sz w:val="20"/>
          <w:szCs w:val="20"/>
        </w:rPr>
        <w:t>s</w:t>
      </w:r>
      <w:r w:rsidRPr="00780480">
        <w:rPr>
          <w:color w:val="auto"/>
          <w:sz w:val="20"/>
          <w:szCs w:val="20"/>
        </w:rPr>
        <w:t xml:space="preserve"> de leurs candidats auprès de</w:t>
      </w:r>
      <w:r>
        <w:rPr>
          <w:color w:val="auto"/>
          <w:sz w:val="20"/>
          <w:szCs w:val="20"/>
        </w:rPr>
        <w:t>s</w:t>
      </w:r>
      <w:r w:rsidRPr="00780480">
        <w:rPr>
          <w:color w:val="auto"/>
          <w:sz w:val="20"/>
          <w:szCs w:val="20"/>
        </w:rPr>
        <w:t xml:space="preserve"> école</w:t>
      </w:r>
      <w:r>
        <w:rPr>
          <w:color w:val="auto"/>
          <w:sz w:val="20"/>
          <w:szCs w:val="20"/>
        </w:rPr>
        <w:t>s</w:t>
      </w:r>
      <w:r w:rsidRPr="00780480">
        <w:rPr>
          <w:color w:val="auto"/>
          <w:sz w:val="20"/>
          <w:szCs w:val="20"/>
        </w:rPr>
        <w:t xml:space="preserve"> doctorale</w:t>
      </w:r>
      <w:r>
        <w:rPr>
          <w:color w:val="auto"/>
          <w:sz w:val="20"/>
          <w:szCs w:val="20"/>
        </w:rPr>
        <w:t>s</w:t>
      </w:r>
      <w:r w:rsidRPr="00780480">
        <w:rPr>
          <w:color w:val="auto"/>
          <w:sz w:val="20"/>
          <w:szCs w:val="20"/>
        </w:rPr>
        <w:t xml:space="preserve"> </w:t>
      </w:r>
      <w:r>
        <w:rPr>
          <w:color w:val="auto"/>
          <w:sz w:val="20"/>
          <w:szCs w:val="20"/>
        </w:rPr>
        <w:t>de référence</w:t>
      </w:r>
      <w:r w:rsidRPr="00780480">
        <w:rPr>
          <w:color w:val="auto"/>
          <w:sz w:val="20"/>
          <w:szCs w:val="20"/>
        </w:rPr>
        <w:t xml:space="preserve">. </w:t>
      </w:r>
      <w:r w:rsidRPr="00126FF6">
        <w:rPr>
          <w:color w:val="auto"/>
          <w:sz w:val="20"/>
          <w:szCs w:val="20"/>
        </w:rPr>
        <w:t>Cette transmission est obligatoire et fait partie de la procédure.</w:t>
      </w:r>
    </w:p>
    <w:p w:rsidR="004D1927" w:rsidRDefault="004D1927" w:rsidP="004D1927">
      <w:pPr>
        <w:pStyle w:val="Default"/>
        <w:jc w:val="both"/>
        <w:rPr>
          <w:color w:val="auto"/>
          <w:sz w:val="20"/>
          <w:szCs w:val="20"/>
        </w:rPr>
      </w:pPr>
    </w:p>
    <w:p w:rsidR="004D1927" w:rsidRPr="00780480" w:rsidRDefault="004D1927" w:rsidP="004D1927">
      <w:pPr>
        <w:pStyle w:val="Default"/>
        <w:jc w:val="both"/>
        <w:rPr>
          <w:color w:val="auto"/>
          <w:sz w:val="20"/>
          <w:szCs w:val="20"/>
        </w:rPr>
      </w:pPr>
      <w:r w:rsidRPr="00780480">
        <w:rPr>
          <w:color w:val="auto"/>
          <w:sz w:val="20"/>
          <w:szCs w:val="20"/>
        </w:rPr>
        <w:t>Chaque jury d’école doctorale procédera à la sélection des candidats selon la modalité de sélection qui lui est propre</w:t>
      </w:r>
      <w:r>
        <w:rPr>
          <w:color w:val="auto"/>
          <w:sz w:val="20"/>
          <w:szCs w:val="20"/>
        </w:rPr>
        <w:t>, au regard des compétences et capacités des candidats à mener un travail de recherche. Pour ce faire, l’école doctorale pourra procéder à l’audition des candidats. D</w:t>
      </w:r>
      <w:r w:rsidRPr="00780480">
        <w:rPr>
          <w:color w:val="auto"/>
          <w:sz w:val="20"/>
          <w:szCs w:val="20"/>
        </w:rPr>
        <w:t xml:space="preserve">e façon à pouvoir clôturer l’instruction dans des délais qui </w:t>
      </w:r>
      <w:r w:rsidRPr="00780480">
        <w:rPr>
          <w:color w:val="auto"/>
          <w:sz w:val="20"/>
          <w:szCs w:val="20"/>
        </w:rPr>
        <w:lastRenderedPageBreak/>
        <w:t>permettent une rentrée des doctorants en octobre</w:t>
      </w:r>
      <w:r>
        <w:rPr>
          <w:color w:val="auto"/>
          <w:sz w:val="20"/>
          <w:szCs w:val="20"/>
        </w:rPr>
        <w:t xml:space="preserve"> 2017</w:t>
      </w:r>
      <w:r w:rsidRPr="00780480">
        <w:rPr>
          <w:color w:val="auto"/>
          <w:sz w:val="20"/>
          <w:szCs w:val="20"/>
        </w:rPr>
        <w:t xml:space="preserve">, les jurys doivent impérativement se dérouler avant le 6 juillet 2017.  </w:t>
      </w:r>
    </w:p>
    <w:p w:rsidR="004D1927" w:rsidRPr="00780480" w:rsidRDefault="004D1927" w:rsidP="004D1927">
      <w:pPr>
        <w:pStyle w:val="Default"/>
        <w:jc w:val="both"/>
        <w:rPr>
          <w:color w:val="auto"/>
          <w:sz w:val="20"/>
          <w:szCs w:val="20"/>
        </w:rPr>
      </w:pPr>
    </w:p>
    <w:p w:rsidR="004D1927" w:rsidRPr="00780480" w:rsidRDefault="004D1927" w:rsidP="004D1927">
      <w:pPr>
        <w:pStyle w:val="Default"/>
        <w:jc w:val="both"/>
        <w:rPr>
          <w:color w:val="auto"/>
          <w:sz w:val="20"/>
          <w:szCs w:val="20"/>
        </w:rPr>
      </w:pPr>
      <w:r w:rsidRPr="00780480">
        <w:rPr>
          <w:color w:val="auto"/>
          <w:sz w:val="20"/>
          <w:szCs w:val="20"/>
        </w:rPr>
        <w:t>A l’issue du jury, chaque école doctorale transmettra les résultats de sa sélection à la Région, avec un avis établissant un rang de priorité des candidats</w:t>
      </w:r>
      <w:r>
        <w:rPr>
          <w:color w:val="auto"/>
          <w:sz w:val="20"/>
          <w:szCs w:val="20"/>
        </w:rPr>
        <w:t>.</w:t>
      </w:r>
    </w:p>
    <w:p w:rsidR="004D1927" w:rsidRPr="00780480" w:rsidRDefault="004D1927" w:rsidP="004D1927">
      <w:pPr>
        <w:pStyle w:val="Default"/>
        <w:jc w:val="both"/>
        <w:rPr>
          <w:color w:val="auto"/>
          <w:sz w:val="20"/>
          <w:szCs w:val="20"/>
        </w:rPr>
      </w:pPr>
      <w:r w:rsidRPr="00780480">
        <w:rPr>
          <w:color w:val="auto"/>
          <w:sz w:val="20"/>
          <w:szCs w:val="20"/>
        </w:rPr>
        <w:t xml:space="preserve">La liste définitive des candidats retenus sera établie </w:t>
      </w:r>
      <w:r>
        <w:rPr>
          <w:color w:val="auto"/>
          <w:sz w:val="20"/>
          <w:szCs w:val="20"/>
        </w:rPr>
        <w:t xml:space="preserve">et envoyée à la Région </w:t>
      </w:r>
      <w:r w:rsidRPr="00780480">
        <w:rPr>
          <w:color w:val="auto"/>
          <w:sz w:val="20"/>
          <w:szCs w:val="20"/>
        </w:rPr>
        <w:t>dès la fin des jurys de l’ensemble des écoles doctorales.</w:t>
      </w:r>
    </w:p>
    <w:p w:rsidR="004D1927" w:rsidRDefault="004D1927" w:rsidP="004D1927">
      <w:pPr>
        <w:pStyle w:val="Default"/>
        <w:jc w:val="both"/>
        <w:rPr>
          <w:b/>
          <w:color w:val="auto"/>
          <w:sz w:val="20"/>
          <w:szCs w:val="20"/>
        </w:rPr>
      </w:pPr>
    </w:p>
    <w:p w:rsidR="004D1927" w:rsidRDefault="004D1927" w:rsidP="004D1927">
      <w:pPr>
        <w:pStyle w:val="Default"/>
        <w:jc w:val="both"/>
        <w:rPr>
          <w:color w:val="auto"/>
          <w:sz w:val="20"/>
          <w:szCs w:val="20"/>
        </w:rPr>
      </w:pPr>
      <w:r>
        <w:rPr>
          <w:color w:val="auto"/>
          <w:sz w:val="20"/>
          <w:szCs w:val="20"/>
        </w:rPr>
        <w:t>A ce stade, les engagements de cofinancement devront être définitifs.</w:t>
      </w:r>
    </w:p>
    <w:p w:rsidR="004D1927" w:rsidRDefault="004D1927" w:rsidP="004D1927">
      <w:pPr>
        <w:pStyle w:val="Default"/>
        <w:jc w:val="both"/>
        <w:rPr>
          <w:b/>
          <w:color w:val="auto"/>
          <w:sz w:val="20"/>
          <w:szCs w:val="20"/>
        </w:rPr>
      </w:pPr>
    </w:p>
    <w:p w:rsidR="004D1927" w:rsidRPr="00780480" w:rsidRDefault="004D1927" w:rsidP="004D1927">
      <w:pPr>
        <w:pStyle w:val="Default"/>
        <w:jc w:val="both"/>
        <w:rPr>
          <w:color w:val="auto"/>
          <w:sz w:val="20"/>
          <w:szCs w:val="20"/>
        </w:rPr>
      </w:pPr>
      <w:r w:rsidRPr="00780480">
        <w:rPr>
          <w:color w:val="auto"/>
          <w:sz w:val="20"/>
          <w:szCs w:val="20"/>
        </w:rPr>
        <w:t>Sur la base de cette liste</w:t>
      </w:r>
      <w:r>
        <w:rPr>
          <w:color w:val="auto"/>
          <w:sz w:val="20"/>
          <w:szCs w:val="20"/>
        </w:rPr>
        <w:t>, les informations administratives concernant l</w:t>
      </w:r>
      <w:r w:rsidRPr="00780480">
        <w:rPr>
          <w:color w:val="auto"/>
          <w:sz w:val="20"/>
          <w:szCs w:val="20"/>
        </w:rPr>
        <w:t xml:space="preserve">es candidats </w:t>
      </w:r>
      <w:r>
        <w:rPr>
          <w:color w:val="auto"/>
          <w:sz w:val="20"/>
          <w:szCs w:val="20"/>
        </w:rPr>
        <w:t xml:space="preserve">définitivement </w:t>
      </w:r>
      <w:r w:rsidRPr="00780480">
        <w:rPr>
          <w:color w:val="auto"/>
          <w:sz w:val="20"/>
          <w:szCs w:val="20"/>
        </w:rPr>
        <w:t>retenus seront renseigné</w:t>
      </w:r>
      <w:r>
        <w:rPr>
          <w:color w:val="auto"/>
          <w:sz w:val="20"/>
          <w:szCs w:val="20"/>
        </w:rPr>
        <w:t>e</w:t>
      </w:r>
      <w:r w:rsidRPr="00780480">
        <w:rPr>
          <w:color w:val="auto"/>
          <w:sz w:val="20"/>
          <w:szCs w:val="20"/>
        </w:rPr>
        <w:t xml:space="preserve">s par les écoles doctorales en collaboration avec les établissements gestionnaires et les </w:t>
      </w:r>
      <w:proofErr w:type="spellStart"/>
      <w:r w:rsidRPr="00780480">
        <w:rPr>
          <w:color w:val="auto"/>
          <w:sz w:val="20"/>
          <w:szCs w:val="20"/>
        </w:rPr>
        <w:t>cofinanceurs</w:t>
      </w:r>
      <w:proofErr w:type="spellEnd"/>
      <w:r>
        <w:rPr>
          <w:color w:val="auto"/>
          <w:sz w:val="20"/>
          <w:szCs w:val="20"/>
        </w:rPr>
        <w:t xml:space="preserve"> sous forme d’un tableau (</w:t>
      </w:r>
      <w:proofErr w:type="spellStart"/>
      <w:r>
        <w:rPr>
          <w:color w:val="auto"/>
          <w:sz w:val="20"/>
          <w:szCs w:val="20"/>
        </w:rPr>
        <w:t>excel</w:t>
      </w:r>
      <w:proofErr w:type="spellEnd"/>
      <w:r>
        <w:rPr>
          <w:color w:val="auto"/>
          <w:sz w:val="20"/>
          <w:szCs w:val="20"/>
        </w:rPr>
        <w:t>) dont le modèle sera fourni par la Région</w:t>
      </w:r>
      <w:r w:rsidRPr="00780480">
        <w:rPr>
          <w:color w:val="auto"/>
          <w:sz w:val="20"/>
          <w:szCs w:val="20"/>
        </w:rPr>
        <w:t>.</w:t>
      </w:r>
    </w:p>
    <w:p w:rsidR="004D1927" w:rsidRPr="005C3AC1" w:rsidRDefault="004D1927" w:rsidP="004D1927">
      <w:pPr>
        <w:pStyle w:val="Default"/>
        <w:rPr>
          <w:bCs/>
          <w:color w:val="auto"/>
          <w:sz w:val="20"/>
          <w:szCs w:val="20"/>
        </w:rPr>
      </w:pPr>
    </w:p>
    <w:p w:rsidR="004D1927" w:rsidRDefault="004D1927" w:rsidP="004D1927">
      <w:pPr>
        <w:pStyle w:val="Default"/>
        <w:jc w:val="both"/>
        <w:rPr>
          <w:bCs/>
          <w:color w:val="auto"/>
          <w:sz w:val="20"/>
          <w:szCs w:val="20"/>
        </w:rPr>
      </w:pPr>
      <w:r w:rsidRPr="005C3AC1">
        <w:rPr>
          <w:bCs/>
          <w:color w:val="auto"/>
          <w:sz w:val="20"/>
          <w:szCs w:val="20"/>
        </w:rPr>
        <w:t>La Région arrêtera en fonction de son b</w:t>
      </w:r>
      <w:r>
        <w:rPr>
          <w:bCs/>
          <w:color w:val="auto"/>
          <w:sz w:val="20"/>
          <w:szCs w:val="20"/>
        </w:rPr>
        <w:t>udget la liste définitive des pro</w:t>
      </w:r>
      <w:r w:rsidRPr="005C3AC1">
        <w:rPr>
          <w:bCs/>
          <w:color w:val="auto"/>
          <w:sz w:val="20"/>
          <w:szCs w:val="20"/>
        </w:rPr>
        <w:t xml:space="preserve">jets/candidats retenus et procédera à </w:t>
      </w:r>
      <w:r>
        <w:rPr>
          <w:bCs/>
          <w:color w:val="auto"/>
          <w:sz w:val="20"/>
          <w:szCs w:val="20"/>
        </w:rPr>
        <w:t>une</w:t>
      </w:r>
      <w:r w:rsidRPr="005C3AC1">
        <w:rPr>
          <w:bCs/>
          <w:color w:val="auto"/>
          <w:sz w:val="20"/>
          <w:szCs w:val="20"/>
        </w:rPr>
        <w:t xml:space="preserve"> répartition des crédits auprès des différents établissements gestionnaires en septembre </w:t>
      </w:r>
      <w:r>
        <w:rPr>
          <w:bCs/>
          <w:color w:val="auto"/>
          <w:sz w:val="20"/>
          <w:szCs w:val="20"/>
        </w:rPr>
        <w:t xml:space="preserve">ou octobre </w:t>
      </w:r>
      <w:r w:rsidRPr="005C3AC1">
        <w:rPr>
          <w:bCs/>
          <w:color w:val="auto"/>
          <w:sz w:val="20"/>
          <w:szCs w:val="20"/>
        </w:rPr>
        <w:t>2017</w:t>
      </w:r>
      <w:r>
        <w:rPr>
          <w:bCs/>
          <w:color w:val="auto"/>
          <w:sz w:val="20"/>
          <w:szCs w:val="20"/>
        </w:rPr>
        <w:t>, soumise à la décision du Conseil Régional réuni en Commission Permanente ou Séance Plénière</w:t>
      </w:r>
      <w:r w:rsidRPr="005C3AC1">
        <w:rPr>
          <w:bCs/>
          <w:color w:val="auto"/>
          <w:sz w:val="20"/>
          <w:szCs w:val="20"/>
        </w:rPr>
        <w:t>.</w:t>
      </w:r>
    </w:p>
    <w:p w:rsidR="004D1927" w:rsidRPr="005C3AC1" w:rsidRDefault="004D1927" w:rsidP="004D1927">
      <w:pPr>
        <w:pStyle w:val="Default"/>
        <w:rPr>
          <w:bCs/>
          <w:color w:val="auto"/>
          <w:sz w:val="20"/>
          <w:szCs w:val="20"/>
        </w:rPr>
      </w:pPr>
    </w:p>
    <w:p w:rsidR="004D1927" w:rsidRDefault="004D1927" w:rsidP="004D1927">
      <w:pPr>
        <w:pStyle w:val="Default"/>
        <w:jc w:val="both"/>
        <w:rPr>
          <w:bCs/>
          <w:color w:val="auto"/>
          <w:sz w:val="20"/>
          <w:szCs w:val="20"/>
        </w:rPr>
      </w:pPr>
      <w:r>
        <w:rPr>
          <w:bCs/>
          <w:color w:val="auto"/>
          <w:sz w:val="20"/>
          <w:szCs w:val="20"/>
        </w:rPr>
        <w:t xml:space="preserve">Pour les thèses en partenariat avec une entreprise, les dossiers doivent également faire l’objet d’une validation dans une instance dédiée à la gouvernance des fonds européens, le Comité Unique de Programmation. </w:t>
      </w:r>
    </w:p>
    <w:p w:rsidR="004D1927" w:rsidRDefault="004D1927" w:rsidP="004D1927">
      <w:pPr>
        <w:autoSpaceDE w:val="0"/>
        <w:autoSpaceDN w:val="0"/>
        <w:adjustRightInd w:val="0"/>
        <w:jc w:val="both"/>
        <w:rPr>
          <w:rFonts w:ascii="Arial" w:hAnsi="Arial" w:cs="Arial"/>
        </w:rPr>
      </w:pPr>
    </w:p>
    <w:p w:rsidR="004D1927" w:rsidRPr="009C1B01" w:rsidRDefault="004D1927" w:rsidP="004D1927">
      <w:pPr>
        <w:autoSpaceDE w:val="0"/>
        <w:autoSpaceDN w:val="0"/>
        <w:adjustRightInd w:val="0"/>
        <w:jc w:val="both"/>
        <w:rPr>
          <w:rFonts w:ascii="Arial" w:hAnsi="Arial" w:cs="Arial"/>
        </w:rPr>
      </w:pPr>
    </w:p>
    <w:p w:rsidR="004D1927" w:rsidRDefault="004D1927" w:rsidP="004D1927">
      <w:pPr>
        <w:autoSpaceDE w:val="0"/>
        <w:autoSpaceDN w:val="0"/>
        <w:adjustRightInd w:val="0"/>
        <w:jc w:val="both"/>
        <w:rPr>
          <w:rFonts w:ascii="Arial" w:hAnsi="Arial" w:cs="Arial"/>
          <w:b/>
          <w:bCs/>
        </w:rPr>
      </w:pPr>
      <w:r>
        <w:rPr>
          <w:rFonts w:ascii="Arial" w:hAnsi="Arial" w:cs="Arial"/>
          <w:b/>
          <w:bCs/>
        </w:rPr>
        <w:t>V- Financement et suivi</w:t>
      </w:r>
    </w:p>
    <w:p w:rsidR="004D1927" w:rsidRPr="008217AD" w:rsidRDefault="004D1927" w:rsidP="004D1927">
      <w:pPr>
        <w:autoSpaceDE w:val="0"/>
        <w:autoSpaceDN w:val="0"/>
        <w:adjustRightInd w:val="0"/>
        <w:jc w:val="both"/>
        <w:rPr>
          <w:rFonts w:ascii="Arial" w:hAnsi="Arial" w:cs="Arial"/>
          <w:b/>
          <w:bCs/>
        </w:rPr>
      </w:pPr>
    </w:p>
    <w:p w:rsidR="004D1927" w:rsidRPr="00186DB3" w:rsidRDefault="004D1927" w:rsidP="004D1927">
      <w:pPr>
        <w:autoSpaceDE w:val="0"/>
        <w:autoSpaceDN w:val="0"/>
        <w:adjustRightInd w:val="0"/>
        <w:jc w:val="both"/>
        <w:rPr>
          <w:rFonts w:ascii="Arial" w:hAnsi="Arial" w:cs="Arial"/>
          <w:u w:val="single"/>
        </w:rPr>
      </w:pPr>
      <w:r w:rsidRPr="00186DB3">
        <w:rPr>
          <w:rFonts w:ascii="Arial" w:hAnsi="Arial" w:cs="Arial"/>
          <w:b/>
        </w:rPr>
        <w:t xml:space="preserve"> </w:t>
      </w:r>
      <w:r w:rsidRPr="00186DB3">
        <w:rPr>
          <w:rFonts w:ascii="Arial" w:hAnsi="Arial" w:cs="Arial"/>
          <w:u w:val="single"/>
        </w:rPr>
        <w:t>Principes</w:t>
      </w:r>
    </w:p>
    <w:p w:rsidR="004D1927" w:rsidRPr="00186DB3" w:rsidRDefault="004D1927" w:rsidP="004D1927">
      <w:pPr>
        <w:autoSpaceDE w:val="0"/>
        <w:autoSpaceDN w:val="0"/>
        <w:adjustRightInd w:val="0"/>
        <w:jc w:val="both"/>
        <w:rPr>
          <w:rFonts w:ascii="Arial" w:hAnsi="Arial" w:cs="Arial"/>
          <w:u w:val="single"/>
        </w:rPr>
      </w:pPr>
    </w:p>
    <w:p w:rsidR="004D1927" w:rsidRPr="00186DB3" w:rsidRDefault="004D1927" w:rsidP="004D1927">
      <w:pPr>
        <w:pStyle w:val="Default"/>
        <w:ind w:firstLine="567"/>
        <w:jc w:val="both"/>
        <w:rPr>
          <w:color w:val="auto"/>
          <w:sz w:val="20"/>
          <w:szCs w:val="20"/>
          <w:u w:val="dottedHeavy"/>
        </w:rPr>
      </w:pPr>
      <w:r w:rsidRPr="00186DB3">
        <w:rPr>
          <w:color w:val="auto"/>
          <w:sz w:val="20"/>
          <w:szCs w:val="20"/>
          <w:u w:val="dottedHeavy"/>
        </w:rPr>
        <w:t xml:space="preserve">Rappel </w:t>
      </w:r>
    </w:p>
    <w:p w:rsidR="004D1927" w:rsidRPr="00186DB3" w:rsidRDefault="004D1927" w:rsidP="004D1927">
      <w:pPr>
        <w:pStyle w:val="Default"/>
        <w:jc w:val="both"/>
        <w:rPr>
          <w:color w:val="auto"/>
          <w:sz w:val="20"/>
          <w:szCs w:val="20"/>
        </w:rPr>
      </w:pPr>
      <w:r w:rsidRPr="00186DB3">
        <w:rPr>
          <w:color w:val="auto"/>
          <w:sz w:val="20"/>
          <w:szCs w:val="20"/>
        </w:rPr>
        <w:t>La Région n'est pas l'employeur de l'allocataire ; le contrat doctoral est établi entre le doctorant et l’établissement ou organisme de recherche gestionnaire de l'allocation.</w:t>
      </w:r>
    </w:p>
    <w:p w:rsidR="004D1927" w:rsidRPr="00186DB3" w:rsidRDefault="004D1927" w:rsidP="004D1927">
      <w:pPr>
        <w:autoSpaceDE w:val="0"/>
        <w:autoSpaceDN w:val="0"/>
        <w:adjustRightInd w:val="0"/>
        <w:ind w:firstLine="567"/>
        <w:jc w:val="both"/>
        <w:rPr>
          <w:rFonts w:ascii="Arial" w:hAnsi="Arial" w:cs="Arial"/>
          <w:u w:val="single"/>
        </w:rPr>
      </w:pPr>
    </w:p>
    <w:p w:rsidR="004D1927" w:rsidRPr="00186DB3" w:rsidRDefault="004D1927" w:rsidP="004D1927">
      <w:pPr>
        <w:autoSpaceDE w:val="0"/>
        <w:autoSpaceDN w:val="0"/>
        <w:adjustRightInd w:val="0"/>
        <w:ind w:firstLine="567"/>
        <w:jc w:val="both"/>
        <w:rPr>
          <w:rFonts w:ascii="Arial" w:hAnsi="Arial" w:cs="Arial"/>
          <w:u w:val="dottedHeavy"/>
        </w:rPr>
      </w:pPr>
      <w:r w:rsidRPr="00186DB3">
        <w:rPr>
          <w:rFonts w:ascii="Arial" w:hAnsi="Arial" w:cs="Arial"/>
          <w:u w:val="dottedHeavy"/>
        </w:rPr>
        <w:t xml:space="preserve">Cas des thèses académiques </w:t>
      </w:r>
    </w:p>
    <w:p w:rsidR="004D1927" w:rsidRDefault="004D1927" w:rsidP="004D1927">
      <w:pPr>
        <w:pStyle w:val="Default"/>
        <w:jc w:val="both"/>
        <w:rPr>
          <w:color w:val="auto"/>
          <w:sz w:val="20"/>
          <w:szCs w:val="20"/>
        </w:rPr>
      </w:pPr>
      <w:r w:rsidRPr="00186DB3">
        <w:rPr>
          <w:color w:val="auto"/>
          <w:sz w:val="20"/>
          <w:szCs w:val="20"/>
        </w:rPr>
        <w:t>Le principe est celui d’un cofinancement par la Région à hauteur de 50% qui porte sur le salaire et les charges y afférant, sans prise en charge des frais de gestion.</w:t>
      </w:r>
    </w:p>
    <w:p w:rsidR="004D1927" w:rsidRPr="008B2CB4" w:rsidRDefault="004D1927" w:rsidP="004D1927">
      <w:pPr>
        <w:pStyle w:val="Default"/>
        <w:jc w:val="both"/>
        <w:rPr>
          <w:color w:val="auto"/>
          <w:sz w:val="20"/>
          <w:szCs w:val="20"/>
        </w:rPr>
      </w:pPr>
    </w:p>
    <w:p w:rsidR="004D1927" w:rsidRPr="00186DB3" w:rsidRDefault="004D1927" w:rsidP="004D1927">
      <w:pPr>
        <w:autoSpaceDE w:val="0"/>
        <w:autoSpaceDN w:val="0"/>
        <w:adjustRightInd w:val="0"/>
        <w:ind w:firstLine="567"/>
        <w:jc w:val="both"/>
        <w:rPr>
          <w:rFonts w:ascii="Arial" w:hAnsi="Arial" w:cs="Arial"/>
          <w:u w:val="dottedHeavy"/>
        </w:rPr>
      </w:pPr>
      <w:r w:rsidRPr="00186DB3">
        <w:rPr>
          <w:rFonts w:ascii="Arial" w:hAnsi="Arial" w:cs="Arial"/>
          <w:u w:val="dottedHeavy"/>
        </w:rPr>
        <w:t>Cas des thèses impliquant un partenariat public privé</w:t>
      </w:r>
    </w:p>
    <w:p w:rsidR="004D1927" w:rsidRPr="00186DB3" w:rsidRDefault="004D1927" w:rsidP="004D1927">
      <w:pPr>
        <w:pStyle w:val="Default"/>
        <w:jc w:val="both"/>
        <w:rPr>
          <w:color w:val="auto"/>
          <w:sz w:val="20"/>
          <w:szCs w:val="20"/>
        </w:rPr>
      </w:pPr>
      <w:r w:rsidRPr="00186DB3">
        <w:rPr>
          <w:color w:val="auto"/>
          <w:sz w:val="20"/>
          <w:szCs w:val="20"/>
        </w:rPr>
        <w:t>Les fonds européens  interviennent à hauteur maximum de 50% du salaire charges incluses pendant 3 ans ; la subvention étant versée au laboratoire via son établissement de tutelle. La participation financière de l'entreprise est fixée à 20% minimum.</w:t>
      </w:r>
    </w:p>
    <w:p w:rsidR="004D1927" w:rsidRPr="00186DB3" w:rsidRDefault="004D1927" w:rsidP="004D1927">
      <w:pPr>
        <w:pStyle w:val="Default"/>
        <w:jc w:val="both"/>
        <w:rPr>
          <w:color w:val="auto"/>
          <w:sz w:val="20"/>
          <w:szCs w:val="20"/>
        </w:rPr>
      </w:pPr>
      <w:r w:rsidRPr="00186DB3">
        <w:rPr>
          <w:color w:val="auto"/>
          <w:sz w:val="20"/>
          <w:szCs w:val="20"/>
        </w:rPr>
        <w:t xml:space="preserve">La part restante à cofinancer est négociée au cas par cas par l’établissement, l’organisme de recherche ou d’autres </w:t>
      </w:r>
      <w:proofErr w:type="spellStart"/>
      <w:r w:rsidRPr="00186DB3">
        <w:rPr>
          <w:color w:val="auto"/>
          <w:sz w:val="20"/>
          <w:szCs w:val="20"/>
        </w:rPr>
        <w:t>cofinanceurs</w:t>
      </w:r>
      <w:proofErr w:type="spellEnd"/>
      <w:r w:rsidRPr="00186DB3">
        <w:rPr>
          <w:color w:val="auto"/>
          <w:sz w:val="20"/>
          <w:szCs w:val="20"/>
        </w:rPr>
        <w:t>.</w:t>
      </w:r>
    </w:p>
    <w:p w:rsidR="004D1927" w:rsidRPr="00186DB3" w:rsidRDefault="004D1927" w:rsidP="004D1927">
      <w:pPr>
        <w:autoSpaceDE w:val="0"/>
        <w:autoSpaceDN w:val="0"/>
        <w:adjustRightInd w:val="0"/>
        <w:ind w:firstLine="567"/>
        <w:jc w:val="both"/>
        <w:rPr>
          <w:rFonts w:ascii="Arial" w:hAnsi="Arial" w:cs="Arial"/>
        </w:rPr>
      </w:pPr>
    </w:p>
    <w:p w:rsidR="004D1927" w:rsidRPr="00186DB3" w:rsidRDefault="004D1927" w:rsidP="004D1927">
      <w:pPr>
        <w:autoSpaceDE w:val="0"/>
        <w:autoSpaceDN w:val="0"/>
        <w:adjustRightInd w:val="0"/>
        <w:ind w:firstLine="567"/>
        <w:rPr>
          <w:rFonts w:ascii="Arial" w:hAnsi="Arial" w:cs="Arial"/>
          <w:u w:val="dottedHeavy"/>
        </w:rPr>
      </w:pPr>
      <w:r w:rsidRPr="00186DB3">
        <w:rPr>
          <w:rFonts w:ascii="Arial" w:hAnsi="Arial" w:cs="Arial"/>
          <w:u w:val="dottedHeavy"/>
        </w:rPr>
        <w:t xml:space="preserve">Cas des thèses en </w:t>
      </w:r>
      <w:proofErr w:type="spellStart"/>
      <w:r w:rsidRPr="00186DB3">
        <w:rPr>
          <w:rFonts w:ascii="Arial" w:hAnsi="Arial" w:cs="Arial"/>
          <w:u w:val="dottedHeavy"/>
        </w:rPr>
        <w:t>co-tutelles</w:t>
      </w:r>
      <w:proofErr w:type="spellEnd"/>
    </w:p>
    <w:p w:rsidR="004D1927" w:rsidRPr="00186DB3" w:rsidRDefault="004D1927" w:rsidP="004D1927">
      <w:pPr>
        <w:autoSpaceDE w:val="0"/>
        <w:autoSpaceDN w:val="0"/>
        <w:adjustRightInd w:val="0"/>
        <w:jc w:val="both"/>
        <w:rPr>
          <w:rFonts w:ascii="Arial" w:hAnsi="Arial" w:cs="Arial"/>
        </w:rPr>
      </w:pPr>
      <w:r>
        <w:rPr>
          <w:rFonts w:ascii="Arial" w:hAnsi="Arial" w:cs="Arial"/>
        </w:rPr>
        <w:t>Pour des pro</w:t>
      </w:r>
      <w:r w:rsidRPr="00186DB3">
        <w:rPr>
          <w:rFonts w:ascii="Arial" w:hAnsi="Arial" w:cs="Arial"/>
        </w:rPr>
        <w:t xml:space="preserve">jets de thèses en </w:t>
      </w:r>
      <w:proofErr w:type="spellStart"/>
      <w:r w:rsidRPr="00186DB3">
        <w:rPr>
          <w:rFonts w:ascii="Arial" w:hAnsi="Arial" w:cs="Arial"/>
        </w:rPr>
        <w:t>co-tutelle</w:t>
      </w:r>
      <w:proofErr w:type="spellEnd"/>
      <w:r w:rsidRPr="00186DB3">
        <w:rPr>
          <w:rFonts w:ascii="Arial" w:hAnsi="Arial" w:cs="Arial"/>
        </w:rPr>
        <w:t xml:space="preserve"> avec des établissements partenaires de l’</w:t>
      </w:r>
      <w:proofErr w:type="spellStart"/>
      <w:r w:rsidRPr="00186DB3">
        <w:rPr>
          <w:rFonts w:ascii="Arial" w:hAnsi="Arial" w:cs="Arial"/>
        </w:rPr>
        <w:t>Eurorégion</w:t>
      </w:r>
      <w:proofErr w:type="spellEnd"/>
      <w:r w:rsidRPr="00186DB3">
        <w:rPr>
          <w:rFonts w:ascii="Arial" w:hAnsi="Arial" w:cs="Arial"/>
        </w:rPr>
        <w:t xml:space="preserve"> ou internationaux, la Région Hauts de France peut être amenée à prendre en charge 100 % de l’allocation, pour la durée passée dans le laboratoire régional, dans la limite de 18 mois.</w:t>
      </w:r>
    </w:p>
    <w:p w:rsidR="004D1927" w:rsidRPr="00186DB3" w:rsidRDefault="004D1927" w:rsidP="004D1927">
      <w:pPr>
        <w:autoSpaceDE w:val="0"/>
        <w:autoSpaceDN w:val="0"/>
        <w:adjustRightInd w:val="0"/>
        <w:ind w:firstLine="567"/>
        <w:rPr>
          <w:rFonts w:ascii="Arial" w:hAnsi="Arial" w:cs="Arial"/>
        </w:rPr>
      </w:pPr>
    </w:p>
    <w:p w:rsidR="004D1927" w:rsidRPr="00186DB3" w:rsidRDefault="004D1927" w:rsidP="004D1927">
      <w:pPr>
        <w:autoSpaceDE w:val="0"/>
        <w:autoSpaceDN w:val="0"/>
        <w:adjustRightInd w:val="0"/>
        <w:jc w:val="both"/>
        <w:rPr>
          <w:rFonts w:ascii="Arial" w:hAnsi="Arial" w:cs="Arial"/>
          <w:u w:val="single"/>
        </w:rPr>
      </w:pPr>
      <w:r w:rsidRPr="00186DB3">
        <w:rPr>
          <w:rFonts w:ascii="Arial" w:hAnsi="Arial" w:cs="Arial"/>
          <w:u w:val="single"/>
        </w:rPr>
        <w:t>Base de la rémunération de l’allocataire</w:t>
      </w:r>
    </w:p>
    <w:p w:rsidR="004D1927" w:rsidRPr="00186DB3" w:rsidRDefault="004D1927" w:rsidP="004D1927">
      <w:pPr>
        <w:autoSpaceDE w:val="0"/>
        <w:autoSpaceDN w:val="0"/>
        <w:adjustRightInd w:val="0"/>
        <w:ind w:firstLine="567"/>
        <w:rPr>
          <w:rFonts w:ascii="Arial" w:hAnsi="Arial" w:cs="Arial"/>
        </w:rPr>
      </w:pPr>
    </w:p>
    <w:p w:rsidR="004D1927" w:rsidRPr="00186DB3" w:rsidRDefault="004D1927" w:rsidP="004D1927">
      <w:pPr>
        <w:autoSpaceDE w:val="0"/>
        <w:autoSpaceDN w:val="0"/>
        <w:adjustRightInd w:val="0"/>
        <w:jc w:val="both"/>
        <w:rPr>
          <w:rFonts w:ascii="Arial" w:hAnsi="Arial" w:cs="Arial"/>
        </w:rPr>
      </w:pPr>
      <w:r>
        <w:rPr>
          <w:rFonts w:ascii="Arial" w:hAnsi="Arial" w:cs="Arial"/>
        </w:rPr>
        <w:t>Le financement est encadré par le</w:t>
      </w:r>
      <w:r w:rsidRPr="00186DB3">
        <w:rPr>
          <w:rFonts w:ascii="Arial" w:hAnsi="Arial" w:cs="Arial"/>
        </w:rPr>
        <w:t xml:space="preserve"> décret 2016-1173 du 29 août 2016 modifiant le décret </w:t>
      </w:r>
      <w:r>
        <w:rPr>
          <w:rFonts w:ascii="Arial" w:hAnsi="Arial" w:cs="Arial"/>
        </w:rPr>
        <w:t>2009-464 du 23 avril 2009 relatif au contrat doctoral.</w:t>
      </w:r>
    </w:p>
    <w:p w:rsidR="004D1927" w:rsidRPr="00510FC7" w:rsidRDefault="004D1927" w:rsidP="004D1927">
      <w:pPr>
        <w:autoSpaceDE w:val="0"/>
        <w:autoSpaceDN w:val="0"/>
        <w:adjustRightInd w:val="0"/>
        <w:jc w:val="both"/>
        <w:rPr>
          <w:rFonts w:ascii="Arial" w:hAnsi="Arial" w:cs="Arial"/>
          <w:b/>
        </w:rPr>
      </w:pPr>
    </w:p>
    <w:p w:rsidR="004D1927" w:rsidRPr="00AA1FF3" w:rsidRDefault="004D1927" w:rsidP="004D1927">
      <w:pPr>
        <w:pStyle w:val="Default"/>
        <w:jc w:val="both"/>
        <w:rPr>
          <w:color w:val="auto"/>
          <w:sz w:val="20"/>
          <w:szCs w:val="20"/>
          <w:u w:val="single"/>
        </w:rPr>
      </w:pPr>
      <w:r>
        <w:rPr>
          <w:color w:val="auto"/>
          <w:sz w:val="20"/>
          <w:szCs w:val="20"/>
          <w:u w:val="single"/>
        </w:rPr>
        <w:t>Durée</w:t>
      </w:r>
      <w:r w:rsidRPr="00AA1FF3">
        <w:rPr>
          <w:color w:val="auto"/>
          <w:sz w:val="20"/>
          <w:szCs w:val="20"/>
          <w:u w:val="single"/>
        </w:rPr>
        <w:t xml:space="preserve"> de l’allocation </w:t>
      </w:r>
    </w:p>
    <w:p w:rsidR="004D1927" w:rsidRDefault="004D1927" w:rsidP="004D1927">
      <w:pPr>
        <w:pStyle w:val="Default"/>
        <w:jc w:val="both"/>
        <w:rPr>
          <w:color w:val="auto"/>
          <w:sz w:val="20"/>
          <w:szCs w:val="20"/>
        </w:rPr>
      </w:pPr>
    </w:p>
    <w:p w:rsidR="004D1927" w:rsidRDefault="004D1927" w:rsidP="004D1927">
      <w:pPr>
        <w:pStyle w:val="Default"/>
        <w:jc w:val="both"/>
        <w:rPr>
          <w:color w:val="auto"/>
          <w:sz w:val="20"/>
          <w:szCs w:val="20"/>
        </w:rPr>
      </w:pPr>
      <w:r w:rsidRPr="00893084">
        <w:rPr>
          <w:color w:val="auto"/>
          <w:sz w:val="20"/>
          <w:szCs w:val="20"/>
        </w:rPr>
        <w:lastRenderedPageBreak/>
        <w:t xml:space="preserve">Le cofinancement porte sur une durée exclusive de 3 ans (minimum et maximum). </w:t>
      </w:r>
      <w:r>
        <w:rPr>
          <w:color w:val="auto"/>
          <w:sz w:val="20"/>
          <w:szCs w:val="20"/>
        </w:rPr>
        <w:t xml:space="preserve">Une </w:t>
      </w:r>
      <w:r w:rsidRPr="00893084">
        <w:rPr>
          <w:color w:val="auto"/>
          <w:sz w:val="20"/>
          <w:szCs w:val="20"/>
        </w:rPr>
        <w:t xml:space="preserve">attestation de l’établissement d’accueil </w:t>
      </w:r>
      <w:r>
        <w:rPr>
          <w:color w:val="auto"/>
          <w:sz w:val="20"/>
          <w:szCs w:val="20"/>
        </w:rPr>
        <w:t xml:space="preserve">confirmant </w:t>
      </w:r>
      <w:proofErr w:type="gramStart"/>
      <w:r>
        <w:rPr>
          <w:color w:val="auto"/>
          <w:sz w:val="20"/>
          <w:szCs w:val="20"/>
        </w:rPr>
        <w:t>la</w:t>
      </w:r>
      <w:proofErr w:type="gramEnd"/>
      <w:r>
        <w:rPr>
          <w:color w:val="auto"/>
          <w:sz w:val="20"/>
          <w:szCs w:val="20"/>
        </w:rPr>
        <w:t xml:space="preserve"> </w:t>
      </w:r>
      <w:r w:rsidRPr="00893084">
        <w:rPr>
          <w:color w:val="auto"/>
          <w:sz w:val="20"/>
          <w:szCs w:val="20"/>
        </w:rPr>
        <w:t>non in</w:t>
      </w:r>
      <w:r>
        <w:rPr>
          <w:color w:val="auto"/>
          <w:sz w:val="20"/>
          <w:szCs w:val="20"/>
        </w:rPr>
        <w:t>scription du candidat en thèse durant le</w:t>
      </w:r>
      <w:r w:rsidRPr="00893084">
        <w:rPr>
          <w:color w:val="auto"/>
          <w:sz w:val="20"/>
          <w:szCs w:val="20"/>
        </w:rPr>
        <w:t>s années universitaires antérieures à 201</w:t>
      </w:r>
      <w:r>
        <w:rPr>
          <w:color w:val="auto"/>
          <w:sz w:val="20"/>
          <w:szCs w:val="20"/>
        </w:rPr>
        <w:t>7</w:t>
      </w:r>
      <w:r w:rsidRPr="00893084">
        <w:rPr>
          <w:color w:val="auto"/>
          <w:sz w:val="20"/>
          <w:szCs w:val="20"/>
        </w:rPr>
        <w:t>-201</w:t>
      </w:r>
      <w:r>
        <w:rPr>
          <w:color w:val="auto"/>
          <w:sz w:val="20"/>
          <w:szCs w:val="20"/>
        </w:rPr>
        <w:t>8 devra être fournie</w:t>
      </w:r>
      <w:r w:rsidRPr="00893084">
        <w:rPr>
          <w:color w:val="auto"/>
          <w:sz w:val="20"/>
          <w:szCs w:val="20"/>
        </w:rPr>
        <w:t>.</w:t>
      </w:r>
      <w:r>
        <w:rPr>
          <w:color w:val="auto"/>
          <w:sz w:val="20"/>
          <w:szCs w:val="20"/>
        </w:rPr>
        <w:t xml:space="preserve"> Le candidat devra également confirmer sur l'honneur (dans sa lettre de motivation) </w:t>
      </w:r>
      <w:proofErr w:type="gramStart"/>
      <w:r>
        <w:rPr>
          <w:color w:val="auto"/>
          <w:sz w:val="20"/>
          <w:szCs w:val="20"/>
        </w:rPr>
        <w:t>la</w:t>
      </w:r>
      <w:proofErr w:type="gramEnd"/>
      <w:r>
        <w:rPr>
          <w:color w:val="auto"/>
          <w:sz w:val="20"/>
          <w:szCs w:val="20"/>
        </w:rPr>
        <w:t xml:space="preserve"> non inscription antérieure.</w:t>
      </w:r>
      <w:r w:rsidRPr="00893084">
        <w:rPr>
          <w:color w:val="auto"/>
          <w:sz w:val="20"/>
          <w:szCs w:val="20"/>
        </w:rPr>
        <w:t xml:space="preserve"> </w:t>
      </w:r>
    </w:p>
    <w:p w:rsidR="004D1927" w:rsidRDefault="004D1927" w:rsidP="004D1927">
      <w:pPr>
        <w:pStyle w:val="Default"/>
        <w:jc w:val="both"/>
        <w:rPr>
          <w:color w:val="auto"/>
          <w:sz w:val="20"/>
          <w:szCs w:val="20"/>
        </w:rPr>
      </w:pPr>
    </w:p>
    <w:p w:rsidR="004D1927" w:rsidRDefault="004D1927" w:rsidP="004D1927">
      <w:pPr>
        <w:pStyle w:val="Default"/>
        <w:jc w:val="both"/>
        <w:rPr>
          <w:sz w:val="20"/>
          <w:szCs w:val="20"/>
        </w:rPr>
      </w:pPr>
      <w:r w:rsidRPr="00CA74BE">
        <w:rPr>
          <w:sz w:val="20"/>
          <w:szCs w:val="20"/>
        </w:rPr>
        <w:t>En cas de dépassement de la durée de 3 ans pour la réalisation de la thèse – tel que le décret 2016-1173 du 29 août 2016 en donne l</w:t>
      </w:r>
      <w:r>
        <w:rPr>
          <w:sz w:val="20"/>
          <w:szCs w:val="20"/>
        </w:rPr>
        <w:t>a possibilité</w:t>
      </w:r>
      <w:r w:rsidRPr="00CA74BE">
        <w:rPr>
          <w:sz w:val="20"/>
          <w:szCs w:val="20"/>
        </w:rPr>
        <w:t xml:space="preserve"> – </w:t>
      </w:r>
      <w:r>
        <w:rPr>
          <w:sz w:val="20"/>
          <w:szCs w:val="20"/>
        </w:rPr>
        <w:t xml:space="preserve">une demande doit être adressée à la Région pour prolonger la date d’achèvement de la thèse, sachant que </w:t>
      </w:r>
      <w:r w:rsidRPr="00CA74BE">
        <w:rPr>
          <w:sz w:val="20"/>
          <w:szCs w:val="20"/>
        </w:rPr>
        <w:t xml:space="preserve">l’engagement de la Région </w:t>
      </w:r>
      <w:r>
        <w:rPr>
          <w:sz w:val="20"/>
          <w:szCs w:val="20"/>
        </w:rPr>
        <w:t>portera sur 3 années au total.</w:t>
      </w:r>
    </w:p>
    <w:p w:rsidR="004D1927" w:rsidRDefault="004D1927" w:rsidP="004D1927">
      <w:pPr>
        <w:autoSpaceDE w:val="0"/>
        <w:autoSpaceDN w:val="0"/>
        <w:adjustRightInd w:val="0"/>
        <w:jc w:val="both"/>
        <w:rPr>
          <w:rFonts w:ascii="Arial" w:hAnsi="Arial" w:cs="Arial"/>
          <w:u w:val="single"/>
        </w:rPr>
      </w:pPr>
    </w:p>
    <w:p w:rsidR="004D1927" w:rsidRDefault="004D1927" w:rsidP="004D1927">
      <w:pPr>
        <w:autoSpaceDE w:val="0"/>
        <w:autoSpaceDN w:val="0"/>
        <w:adjustRightInd w:val="0"/>
        <w:jc w:val="both"/>
        <w:rPr>
          <w:rFonts w:ascii="Arial" w:hAnsi="Arial" w:cs="Arial"/>
          <w:u w:val="single"/>
        </w:rPr>
      </w:pPr>
    </w:p>
    <w:p w:rsidR="004D1927" w:rsidRPr="00FF2772" w:rsidRDefault="004D1927" w:rsidP="004D1927">
      <w:pPr>
        <w:autoSpaceDE w:val="0"/>
        <w:autoSpaceDN w:val="0"/>
        <w:adjustRightInd w:val="0"/>
        <w:jc w:val="both"/>
        <w:rPr>
          <w:rFonts w:ascii="Arial" w:hAnsi="Arial" w:cs="Arial"/>
          <w:u w:val="single"/>
        </w:rPr>
      </w:pPr>
      <w:r w:rsidRPr="00FF2772">
        <w:rPr>
          <w:rFonts w:ascii="Arial" w:hAnsi="Arial" w:cs="Arial"/>
          <w:u w:val="single"/>
        </w:rPr>
        <w:t xml:space="preserve">Suivi </w:t>
      </w:r>
    </w:p>
    <w:p w:rsidR="004D1927" w:rsidRPr="00FF2772" w:rsidRDefault="004D1927" w:rsidP="004D1927">
      <w:pPr>
        <w:autoSpaceDE w:val="0"/>
        <w:autoSpaceDN w:val="0"/>
        <w:adjustRightInd w:val="0"/>
        <w:jc w:val="both"/>
        <w:rPr>
          <w:rFonts w:ascii="Arial" w:hAnsi="Arial" w:cs="Arial"/>
        </w:rPr>
      </w:pPr>
      <w:r w:rsidRPr="00FF2772">
        <w:rPr>
          <w:rFonts w:ascii="Arial" w:hAnsi="Arial" w:cs="Arial"/>
        </w:rPr>
        <w:t>La Région mettra en place un processus de suivi des thèses engagées, à la fois quantitatif et qualitatif.</w:t>
      </w:r>
      <w:r>
        <w:rPr>
          <w:rFonts w:ascii="Arial" w:hAnsi="Arial" w:cs="Arial"/>
        </w:rPr>
        <w:t xml:space="preserve"> Elle</w:t>
      </w:r>
      <w:r w:rsidRPr="00FF2772">
        <w:rPr>
          <w:rFonts w:ascii="Arial" w:hAnsi="Arial" w:cs="Arial"/>
        </w:rPr>
        <w:t xml:space="preserve"> sera attentive à l’insertion professionnelle des doctorants à l’issue de leur contrat doctoral</w:t>
      </w:r>
      <w:r>
        <w:rPr>
          <w:rFonts w:ascii="Arial" w:hAnsi="Arial" w:cs="Arial"/>
        </w:rPr>
        <w:t xml:space="preserve"> et</w:t>
      </w:r>
      <w:r w:rsidRPr="00FF2772">
        <w:rPr>
          <w:rFonts w:ascii="Arial" w:hAnsi="Arial" w:cs="Arial"/>
        </w:rPr>
        <w:t xml:space="preserve"> s’appuiera sur les compétences du Collège doctoral Lille Nord de France</w:t>
      </w:r>
      <w:r>
        <w:rPr>
          <w:rFonts w:ascii="Arial" w:hAnsi="Arial" w:cs="Arial"/>
        </w:rPr>
        <w:t>, des écoles doctorales</w:t>
      </w:r>
      <w:r w:rsidRPr="00FF2772">
        <w:rPr>
          <w:rFonts w:ascii="Arial" w:hAnsi="Arial" w:cs="Arial"/>
        </w:rPr>
        <w:t xml:space="preserve"> et de l’Ob</w:t>
      </w:r>
      <w:r w:rsidR="00045B01">
        <w:rPr>
          <w:rFonts w:ascii="Arial" w:hAnsi="Arial" w:cs="Arial"/>
        </w:rPr>
        <w:t>s</w:t>
      </w:r>
      <w:r w:rsidRPr="00FF2772">
        <w:rPr>
          <w:rFonts w:ascii="Arial" w:hAnsi="Arial" w:cs="Arial"/>
        </w:rPr>
        <w:t>er</w:t>
      </w:r>
      <w:r w:rsidR="00045B01">
        <w:rPr>
          <w:rFonts w:ascii="Arial" w:hAnsi="Arial" w:cs="Arial"/>
        </w:rPr>
        <w:t>v</w:t>
      </w:r>
      <w:r w:rsidRPr="00FF2772">
        <w:rPr>
          <w:rFonts w:ascii="Arial" w:hAnsi="Arial" w:cs="Arial"/>
        </w:rPr>
        <w:t>atoire Régional de l’Enseignement Supérieur mis en place par la Communauté d’Universités et d’Etablissement</w:t>
      </w:r>
      <w:r>
        <w:rPr>
          <w:rFonts w:ascii="Arial" w:hAnsi="Arial" w:cs="Arial"/>
        </w:rPr>
        <w:t>s</w:t>
      </w:r>
      <w:r w:rsidRPr="00FF2772">
        <w:rPr>
          <w:rFonts w:ascii="Arial" w:hAnsi="Arial" w:cs="Arial"/>
        </w:rPr>
        <w:t>.</w:t>
      </w:r>
    </w:p>
    <w:p w:rsidR="004D1927" w:rsidRDefault="004D1927" w:rsidP="004D1927">
      <w:pPr>
        <w:autoSpaceDE w:val="0"/>
        <w:autoSpaceDN w:val="0"/>
        <w:adjustRightInd w:val="0"/>
        <w:rPr>
          <w:rFonts w:ascii="Arial" w:hAnsi="Arial" w:cs="Arial"/>
        </w:rPr>
      </w:pPr>
    </w:p>
    <w:p w:rsidR="004D1927" w:rsidRPr="00FF2772" w:rsidRDefault="004D1927" w:rsidP="004D1927">
      <w:pPr>
        <w:autoSpaceDE w:val="0"/>
        <w:autoSpaceDN w:val="0"/>
        <w:adjustRightInd w:val="0"/>
        <w:rPr>
          <w:rFonts w:ascii="Arial" w:hAnsi="Arial" w:cs="Arial"/>
        </w:rPr>
      </w:pPr>
    </w:p>
    <w:p w:rsidR="004D1927" w:rsidRDefault="004D1927" w:rsidP="004D1927">
      <w:pPr>
        <w:autoSpaceDE w:val="0"/>
        <w:autoSpaceDN w:val="0"/>
        <w:adjustRightInd w:val="0"/>
        <w:jc w:val="both"/>
        <w:rPr>
          <w:rFonts w:ascii="Arial" w:hAnsi="Arial" w:cs="Arial"/>
          <w:b/>
        </w:rPr>
      </w:pPr>
      <w:r w:rsidRPr="00FF2772">
        <w:rPr>
          <w:rFonts w:ascii="Arial" w:hAnsi="Arial" w:cs="Arial"/>
          <w:b/>
        </w:rPr>
        <w:t>VI – Calendrier prévisionnel</w:t>
      </w:r>
    </w:p>
    <w:p w:rsidR="004D1927" w:rsidRPr="00FF2772" w:rsidRDefault="004D1927" w:rsidP="004D1927">
      <w:pPr>
        <w:autoSpaceDE w:val="0"/>
        <w:autoSpaceDN w:val="0"/>
        <w:adjustRightInd w:val="0"/>
        <w:jc w:val="both"/>
        <w:rPr>
          <w:rFonts w:ascii="Arial" w:hAnsi="Arial"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938"/>
      </w:tblGrid>
      <w:tr w:rsidR="004D1927" w:rsidRPr="00510FC7" w:rsidTr="00556497">
        <w:tc>
          <w:tcPr>
            <w:tcW w:w="2235" w:type="dxa"/>
            <w:shd w:val="clear" w:color="auto" w:fill="A6A6A6"/>
          </w:tcPr>
          <w:p w:rsidR="004D1927" w:rsidRPr="00510FC7" w:rsidRDefault="004D1927" w:rsidP="00556497">
            <w:pPr>
              <w:autoSpaceDE w:val="0"/>
              <w:autoSpaceDN w:val="0"/>
              <w:adjustRightInd w:val="0"/>
              <w:rPr>
                <w:rFonts w:ascii="Arial" w:hAnsi="Arial" w:cs="Arial"/>
                <w:b/>
              </w:rPr>
            </w:pPr>
            <w:r w:rsidRPr="00510FC7">
              <w:rPr>
                <w:rFonts w:ascii="Arial" w:hAnsi="Arial" w:cs="Arial"/>
                <w:b/>
              </w:rPr>
              <w:t>Période</w:t>
            </w:r>
          </w:p>
        </w:tc>
        <w:tc>
          <w:tcPr>
            <w:tcW w:w="7938" w:type="dxa"/>
            <w:shd w:val="clear" w:color="auto" w:fill="A6A6A6"/>
          </w:tcPr>
          <w:p w:rsidR="004D1927" w:rsidRPr="00510FC7" w:rsidRDefault="004D1927" w:rsidP="00556497">
            <w:pPr>
              <w:autoSpaceDE w:val="0"/>
              <w:autoSpaceDN w:val="0"/>
              <w:adjustRightInd w:val="0"/>
              <w:jc w:val="center"/>
              <w:rPr>
                <w:rFonts w:ascii="Arial" w:hAnsi="Arial" w:cs="Arial"/>
                <w:b/>
              </w:rPr>
            </w:pPr>
            <w:r w:rsidRPr="00510FC7">
              <w:rPr>
                <w:rFonts w:ascii="Arial" w:hAnsi="Arial" w:cs="Arial"/>
                <w:b/>
              </w:rPr>
              <w:t>Action</w:t>
            </w:r>
          </w:p>
        </w:tc>
      </w:tr>
      <w:tr w:rsidR="004D1927" w:rsidRPr="00510FC7" w:rsidTr="00556497">
        <w:tc>
          <w:tcPr>
            <w:tcW w:w="2235" w:type="dxa"/>
            <w:shd w:val="clear" w:color="auto" w:fill="auto"/>
          </w:tcPr>
          <w:p w:rsidR="004D1927" w:rsidRPr="00510FC7" w:rsidRDefault="004D1927" w:rsidP="00556497">
            <w:pPr>
              <w:autoSpaceDE w:val="0"/>
              <w:autoSpaceDN w:val="0"/>
              <w:adjustRightInd w:val="0"/>
              <w:jc w:val="both"/>
              <w:rPr>
                <w:rFonts w:ascii="Arial" w:hAnsi="Arial" w:cs="Arial"/>
              </w:rPr>
            </w:pPr>
            <w:r w:rsidRPr="00510FC7">
              <w:rPr>
                <w:rFonts w:ascii="Arial" w:hAnsi="Arial" w:cs="Arial"/>
              </w:rPr>
              <w:t>2 janvier 2017</w:t>
            </w:r>
          </w:p>
        </w:tc>
        <w:tc>
          <w:tcPr>
            <w:tcW w:w="7938" w:type="dxa"/>
            <w:shd w:val="clear" w:color="auto" w:fill="auto"/>
          </w:tcPr>
          <w:p w:rsidR="004D1927" w:rsidRPr="00510FC7" w:rsidRDefault="004D1927" w:rsidP="00556497">
            <w:pPr>
              <w:autoSpaceDE w:val="0"/>
              <w:autoSpaceDN w:val="0"/>
              <w:adjustRightInd w:val="0"/>
              <w:jc w:val="both"/>
              <w:rPr>
                <w:rFonts w:ascii="Arial" w:hAnsi="Arial" w:cs="Arial"/>
              </w:rPr>
            </w:pPr>
            <w:r w:rsidRPr="00510FC7">
              <w:rPr>
                <w:rFonts w:ascii="Arial" w:hAnsi="Arial" w:cs="Arial"/>
              </w:rPr>
              <w:t xml:space="preserve">Lancement du dispositif régional d’allocations de recherche pour l’année universitaire 2017-2018 </w:t>
            </w:r>
          </w:p>
        </w:tc>
      </w:tr>
      <w:tr w:rsidR="004D1927" w:rsidRPr="00510FC7" w:rsidTr="00556497">
        <w:tc>
          <w:tcPr>
            <w:tcW w:w="2235" w:type="dxa"/>
            <w:shd w:val="clear" w:color="auto" w:fill="auto"/>
          </w:tcPr>
          <w:p w:rsidR="004D1927" w:rsidRPr="00510FC7" w:rsidRDefault="004D1927" w:rsidP="00556497">
            <w:pPr>
              <w:autoSpaceDE w:val="0"/>
              <w:autoSpaceDN w:val="0"/>
              <w:adjustRightInd w:val="0"/>
              <w:jc w:val="both"/>
              <w:rPr>
                <w:rFonts w:ascii="Arial" w:hAnsi="Arial" w:cs="Arial"/>
              </w:rPr>
            </w:pPr>
            <w:r w:rsidRPr="00510FC7">
              <w:rPr>
                <w:rFonts w:ascii="Arial" w:hAnsi="Arial" w:cs="Arial"/>
              </w:rPr>
              <w:t>15 février 2017</w:t>
            </w:r>
          </w:p>
        </w:tc>
        <w:tc>
          <w:tcPr>
            <w:tcW w:w="7938" w:type="dxa"/>
            <w:shd w:val="clear" w:color="auto" w:fill="auto"/>
          </w:tcPr>
          <w:p w:rsidR="004D1927" w:rsidRPr="00510FC7" w:rsidRDefault="004D1927" w:rsidP="00556497">
            <w:pPr>
              <w:autoSpaceDE w:val="0"/>
              <w:autoSpaceDN w:val="0"/>
              <w:adjustRightInd w:val="0"/>
              <w:jc w:val="both"/>
              <w:rPr>
                <w:rFonts w:ascii="Arial" w:hAnsi="Arial" w:cs="Arial"/>
              </w:rPr>
            </w:pPr>
            <w:r w:rsidRPr="00510FC7">
              <w:rPr>
                <w:rFonts w:ascii="Arial" w:hAnsi="Arial" w:cs="Arial"/>
              </w:rPr>
              <w:t xml:space="preserve">Date limite de transmission à la Région des propositions de </w:t>
            </w:r>
            <w:r>
              <w:rPr>
                <w:rFonts w:ascii="Arial" w:hAnsi="Arial" w:cs="Arial"/>
              </w:rPr>
              <w:t>sujets de thèse</w:t>
            </w:r>
            <w:r w:rsidRPr="00510FC7">
              <w:rPr>
                <w:rFonts w:ascii="Arial" w:hAnsi="Arial" w:cs="Arial"/>
              </w:rPr>
              <w:t xml:space="preserve"> par les établissements universitaires et les organismes de recherche. </w:t>
            </w:r>
          </w:p>
        </w:tc>
      </w:tr>
      <w:tr w:rsidR="004D1927" w:rsidRPr="00510FC7" w:rsidTr="00556497">
        <w:tc>
          <w:tcPr>
            <w:tcW w:w="2235" w:type="dxa"/>
            <w:shd w:val="clear" w:color="auto" w:fill="auto"/>
          </w:tcPr>
          <w:p w:rsidR="004D1927" w:rsidRPr="00510FC7" w:rsidRDefault="004D1927" w:rsidP="00556497">
            <w:pPr>
              <w:autoSpaceDE w:val="0"/>
              <w:autoSpaceDN w:val="0"/>
              <w:adjustRightInd w:val="0"/>
              <w:jc w:val="both"/>
              <w:rPr>
                <w:rFonts w:ascii="Arial" w:hAnsi="Arial" w:cs="Arial"/>
              </w:rPr>
            </w:pPr>
            <w:r w:rsidRPr="00510FC7">
              <w:rPr>
                <w:rFonts w:ascii="Arial" w:hAnsi="Arial" w:cs="Arial"/>
              </w:rPr>
              <w:t>15 février-5 avril 2017</w:t>
            </w:r>
          </w:p>
        </w:tc>
        <w:tc>
          <w:tcPr>
            <w:tcW w:w="7938" w:type="dxa"/>
            <w:shd w:val="clear" w:color="auto" w:fill="auto"/>
          </w:tcPr>
          <w:p w:rsidR="004D1927" w:rsidRPr="00510FC7" w:rsidRDefault="004D1927" w:rsidP="00556497">
            <w:pPr>
              <w:autoSpaceDE w:val="0"/>
              <w:autoSpaceDN w:val="0"/>
              <w:adjustRightInd w:val="0"/>
              <w:jc w:val="both"/>
              <w:rPr>
                <w:rFonts w:ascii="Arial" w:hAnsi="Arial" w:cs="Arial"/>
              </w:rPr>
            </w:pPr>
            <w:r w:rsidRPr="00510FC7">
              <w:rPr>
                <w:rFonts w:ascii="Arial" w:hAnsi="Arial" w:cs="Arial"/>
              </w:rPr>
              <w:t>Instruction par les services régionaux.</w:t>
            </w:r>
          </w:p>
        </w:tc>
      </w:tr>
      <w:tr w:rsidR="004D1927" w:rsidRPr="00510FC7" w:rsidTr="00556497">
        <w:tc>
          <w:tcPr>
            <w:tcW w:w="2235" w:type="dxa"/>
            <w:shd w:val="clear" w:color="auto" w:fill="auto"/>
          </w:tcPr>
          <w:p w:rsidR="004D1927" w:rsidRPr="00510FC7" w:rsidRDefault="004D1927" w:rsidP="00556497">
            <w:pPr>
              <w:autoSpaceDE w:val="0"/>
              <w:autoSpaceDN w:val="0"/>
              <w:adjustRightInd w:val="0"/>
              <w:jc w:val="both"/>
              <w:rPr>
                <w:rFonts w:ascii="Arial" w:hAnsi="Arial" w:cs="Arial"/>
              </w:rPr>
            </w:pPr>
            <w:r w:rsidRPr="00510FC7">
              <w:rPr>
                <w:rFonts w:ascii="Arial" w:hAnsi="Arial" w:cs="Arial"/>
              </w:rPr>
              <w:t>6 avril 2017</w:t>
            </w:r>
          </w:p>
        </w:tc>
        <w:tc>
          <w:tcPr>
            <w:tcW w:w="7938" w:type="dxa"/>
            <w:shd w:val="clear" w:color="auto" w:fill="auto"/>
          </w:tcPr>
          <w:p w:rsidR="004D1927" w:rsidRPr="00510FC7" w:rsidRDefault="004D1927" w:rsidP="00556497">
            <w:pPr>
              <w:autoSpaceDE w:val="0"/>
              <w:autoSpaceDN w:val="0"/>
              <w:adjustRightInd w:val="0"/>
              <w:jc w:val="both"/>
              <w:rPr>
                <w:rFonts w:ascii="Arial" w:hAnsi="Arial" w:cs="Arial"/>
              </w:rPr>
            </w:pPr>
            <w:r w:rsidRPr="00510FC7">
              <w:rPr>
                <w:rFonts w:ascii="Arial" w:hAnsi="Arial" w:cs="Arial"/>
              </w:rPr>
              <w:t>Transmission par la Région des sujets de thèses sélectionnés aux établissements, organismes et écoles doctorales.</w:t>
            </w:r>
          </w:p>
        </w:tc>
      </w:tr>
      <w:tr w:rsidR="004D1927" w:rsidRPr="00510FC7" w:rsidTr="00556497">
        <w:tc>
          <w:tcPr>
            <w:tcW w:w="2235" w:type="dxa"/>
            <w:shd w:val="clear" w:color="auto" w:fill="auto"/>
          </w:tcPr>
          <w:p w:rsidR="004D1927" w:rsidRPr="00510FC7" w:rsidRDefault="004D1927" w:rsidP="00556497">
            <w:pPr>
              <w:autoSpaceDE w:val="0"/>
              <w:autoSpaceDN w:val="0"/>
              <w:adjustRightInd w:val="0"/>
              <w:jc w:val="both"/>
              <w:rPr>
                <w:rFonts w:ascii="Arial" w:hAnsi="Arial" w:cs="Arial"/>
              </w:rPr>
            </w:pPr>
            <w:r w:rsidRPr="00510FC7">
              <w:rPr>
                <w:rFonts w:ascii="Arial" w:hAnsi="Arial" w:cs="Arial"/>
              </w:rPr>
              <w:t>7 avril-7 juillet 2017</w:t>
            </w:r>
          </w:p>
        </w:tc>
        <w:tc>
          <w:tcPr>
            <w:tcW w:w="7938" w:type="dxa"/>
            <w:shd w:val="clear" w:color="auto" w:fill="auto"/>
          </w:tcPr>
          <w:p w:rsidR="004D1927" w:rsidRPr="00510FC7" w:rsidRDefault="004D1927" w:rsidP="00556497">
            <w:pPr>
              <w:autoSpaceDE w:val="0"/>
              <w:autoSpaceDN w:val="0"/>
              <w:adjustRightInd w:val="0"/>
              <w:jc w:val="both"/>
              <w:rPr>
                <w:rFonts w:ascii="Arial" w:hAnsi="Arial" w:cs="Arial"/>
              </w:rPr>
            </w:pPr>
            <w:r w:rsidRPr="00510FC7">
              <w:rPr>
                <w:rFonts w:ascii="Arial" w:hAnsi="Arial" w:cs="Arial"/>
              </w:rPr>
              <w:t xml:space="preserve">Publication de la liste des sujets de thèses par rapport auxquels candidatent les Master, proposition de candidats par les laboratoires. Jurys des écoles doctorales. Consolidation des co-financements. </w:t>
            </w:r>
          </w:p>
        </w:tc>
      </w:tr>
      <w:tr w:rsidR="004D1927" w:rsidRPr="00510FC7" w:rsidTr="00556497">
        <w:tc>
          <w:tcPr>
            <w:tcW w:w="2235" w:type="dxa"/>
            <w:shd w:val="clear" w:color="auto" w:fill="auto"/>
          </w:tcPr>
          <w:p w:rsidR="004D1927" w:rsidRPr="00510FC7" w:rsidRDefault="004D1927" w:rsidP="00556497">
            <w:pPr>
              <w:autoSpaceDE w:val="0"/>
              <w:autoSpaceDN w:val="0"/>
              <w:adjustRightInd w:val="0"/>
              <w:jc w:val="both"/>
              <w:rPr>
                <w:rFonts w:ascii="Arial" w:hAnsi="Arial" w:cs="Arial"/>
              </w:rPr>
            </w:pPr>
            <w:r w:rsidRPr="00510FC7">
              <w:rPr>
                <w:rFonts w:ascii="Arial" w:hAnsi="Arial" w:cs="Arial"/>
              </w:rPr>
              <w:t>13 juillet 2017</w:t>
            </w:r>
          </w:p>
        </w:tc>
        <w:tc>
          <w:tcPr>
            <w:tcW w:w="7938" w:type="dxa"/>
            <w:shd w:val="clear" w:color="auto" w:fill="auto"/>
          </w:tcPr>
          <w:p w:rsidR="004D1927" w:rsidRPr="00510FC7" w:rsidRDefault="004D1927" w:rsidP="00556497">
            <w:pPr>
              <w:autoSpaceDE w:val="0"/>
              <w:autoSpaceDN w:val="0"/>
              <w:adjustRightInd w:val="0"/>
              <w:jc w:val="both"/>
              <w:rPr>
                <w:rFonts w:ascii="Arial" w:hAnsi="Arial" w:cs="Arial"/>
              </w:rPr>
            </w:pPr>
            <w:r w:rsidRPr="00510FC7">
              <w:rPr>
                <w:rFonts w:ascii="Arial" w:hAnsi="Arial" w:cs="Arial"/>
              </w:rPr>
              <w:t>Stabilisation par la Région des listes de sujets et candidats retenus.</w:t>
            </w:r>
          </w:p>
        </w:tc>
      </w:tr>
      <w:tr w:rsidR="004D1927" w:rsidRPr="00510FC7" w:rsidTr="00556497">
        <w:tc>
          <w:tcPr>
            <w:tcW w:w="2235" w:type="dxa"/>
            <w:shd w:val="clear" w:color="auto" w:fill="auto"/>
          </w:tcPr>
          <w:p w:rsidR="004D1927" w:rsidRPr="00510FC7" w:rsidRDefault="004D1927" w:rsidP="00556497">
            <w:pPr>
              <w:autoSpaceDE w:val="0"/>
              <w:autoSpaceDN w:val="0"/>
              <w:adjustRightInd w:val="0"/>
              <w:jc w:val="both"/>
              <w:rPr>
                <w:rFonts w:ascii="Arial" w:hAnsi="Arial" w:cs="Arial"/>
              </w:rPr>
            </w:pPr>
            <w:r w:rsidRPr="00510FC7">
              <w:rPr>
                <w:rFonts w:ascii="Arial" w:hAnsi="Arial" w:cs="Arial"/>
              </w:rPr>
              <w:t>Septembre</w:t>
            </w:r>
            <w:r>
              <w:rPr>
                <w:rFonts w:ascii="Arial" w:hAnsi="Arial" w:cs="Arial"/>
              </w:rPr>
              <w:t>-octobre</w:t>
            </w:r>
            <w:r w:rsidRPr="00510FC7">
              <w:rPr>
                <w:rFonts w:ascii="Arial" w:hAnsi="Arial" w:cs="Arial"/>
              </w:rPr>
              <w:t xml:space="preserve"> 2017</w:t>
            </w:r>
          </w:p>
        </w:tc>
        <w:tc>
          <w:tcPr>
            <w:tcW w:w="7938" w:type="dxa"/>
            <w:shd w:val="clear" w:color="auto" w:fill="auto"/>
          </w:tcPr>
          <w:p w:rsidR="004D1927" w:rsidRPr="00510FC7" w:rsidRDefault="004D1927" w:rsidP="00556497">
            <w:pPr>
              <w:autoSpaceDE w:val="0"/>
              <w:autoSpaceDN w:val="0"/>
              <w:adjustRightInd w:val="0"/>
              <w:jc w:val="both"/>
              <w:rPr>
                <w:rFonts w:ascii="Arial" w:hAnsi="Arial" w:cs="Arial"/>
              </w:rPr>
            </w:pPr>
            <w:r w:rsidRPr="00510FC7">
              <w:rPr>
                <w:rFonts w:ascii="Arial" w:hAnsi="Arial" w:cs="Arial"/>
              </w:rPr>
              <w:t>Présentation de la répartition des financements au vote de la Commission permanente du Conseil régional.</w:t>
            </w:r>
          </w:p>
        </w:tc>
      </w:tr>
    </w:tbl>
    <w:p w:rsidR="004D1927" w:rsidRDefault="004D1927" w:rsidP="004D1927">
      <w:pPr>
        <w:pStyle w:val="Default"/>
        <w:jc w:val="both"/>
        <w:rPr>
          <w:bCs/>
          <w:color w:val="auto"/>
          <w:sz w:val="20"/>
          <w:szCs w:val="20"/>
        </w:rPr>
      </w:pPr>
    </w:p>
    <w:p w:rsidR="004D1927" w:rsidRDefault="004D1927" w:rsidP="004D1927">
      <w:pPr>
        <w:pStyle w:val="Default"/>
        <w:jc w:val="both"/>
        <w:rPr>
          <w:color w:val="auto"/>
          <w:sz w:val="20"/>
          <w:szCs w:val="20"/>
        </w:rPr>
      </w:pPr>
      <w:r>
        <w:rPr>
          <w:color w:val="auto"/>
          <w:sz w:val="20"/>
          <w:szCs w:val="20"/>
        </w:rPr>
        <w:t>Les délais de transmission des différents dossiers nécessaires à l’exécution de l’appel à projets s’entendent comme délais de rigueur.</w:t>
      </w:r>
    </w:p>
    <w:p w:rsidR="004D1927" w:rsidRPr="00893084" w:rsidRDefault="004D1927" w:rsidP="004D1927">
      <w:pPr>
        <w:pStyle w:val="Default"/>
        <w:rPr>
          <w:b/>
          <w:bCs/>
          <w:color w:val="auto"/>
          <w:sz w:val="20"/>
          <w:szCs w:val="20"/>
          <w:u w:val="single"/>
        </w:rPr>
      </w:pPr>
    </w:p>
    <w:p w:rsidR="004D1927" w:rsidRPr="00893084" w:rsidRDefault="004D1927" w:rsidP="004D1927">
      <w:pPr>
        <w:pStyle w:val="Default"/>
        <w:jc w:val="both"/>
        <w:rPr>
          <w:color w:val="auto"/>
          <w:sz w:val="20"/>
          <w:szCs w:val="20"/>
        </w:rPr>
      </w:pPr>
      <w:r>
        <w:rPr>
          <w:color w:val="auto"/>
          <w:sz w:val="20"/>
          <w:szCs w:val="20"/>
        </w:rPr>
        <w:t>REGION</w:t>
      </w:r>
      <w:r w:rsidRPr="00893084">
        <w:rPr>
          <w:color w:val="auto"/>
          <w:sz w:val="20"/>
          <w:szCs w:val="20"/>
        </w:rPr>
        <w:t xml:space="preserve"> HAUTS</w:t>
      </w:r>
      <w:r w:rsidR="00045B01">
        <w:rPr>
          <w:color w:val="auto"/>
          <w:sz w:val="20"/>
          <w:szCs w:val="20"/>
        </w:rPr>
        <w:t>-</w:t>
      </w:r>
      <w:r w:rsidRPr="00893084">
        <w:rPr>
          <w:color w:val="auto"/>
          <w:sz w:val="20"/>
          <w:szCs w:val="20"/>
        </w:rPr>
        <w:t>DE</w:t>
      </w:r>
      <w:r w:rsidR="00045B01">
        <w:rPr>
          <w:color w:val="auto"/>
          <w:sz w:val="20"/>
          <w:szCs w:val="20"/>
        </w:rPr>
        <w:t>-</w:t>
      </w:r>
      <w:r w:rsidRPr="00893084">
        <w:rPr>
          <w:color w:val="auto"/>
          <w:sz w:val="20"/>
          <w:szCs w:val="20"/>
        </w:rPr>
        <w:t xml:space="preserve">FRANCE - Direction de la Recherche, de l’Enseignement </w:t>
      </w:r>
      <w:r w:rsidR="00045B01" w:rsidRPr="00893084">
        <w:rPr>
          <w:color w:val="auto"/>
          <w:sz w:val="20"/>
          <w:szCs w:val="20"/>
        </w:rPr>
        <w:t>Supérieur</w:t>
      </w:r>
      <w:r w:rsidRPr="00893084">
        <w:rPr>
          <w:color w:val="auto"/>
          <w:sz w:val="20"/>
          <w:szCs w:val="20"/>
        </w:rPr>
        <w:t xml:space="preserve">, des </w:t>
      </w:r>
      <w:r w:rsidR="00045B01">
        <w:rPr>
          <w:color w:val="auto"/>
          <w:sz w:val="20"/>
          <w:szCs w:val="20"/>
        </w:rPr>
        <w:t xml:space="preserve">Formations </w:t>
      </w:r>
      <w:r>
        <w:rPr>
          <w:color w:val="auto"/>
          <w:sz w:val="20"/>
          <w:szCs w:val="20"/>
        </w:rPr>
        <w:t xml:space="preserve">Sanitaires et Sociales – Siège de </w:t>
      </w:r>
      <w:r w:rsidRPr="00893084">
        <w:rPr>
          <w:color w:val="auto"/>
          <w:sz w:val="20"/>
          <w:szCs w:val="20"/>
        </w:rPr>
        <w:t>Région - 151, Boulevard Hoover - 59555 LILLE CEDEX</w:t>
      </w:r>
    </w:p>
    <w:p w:rsidR="004D1927" w:rsidRPr="00893084" w:rsidRDefault="004D1927" w:rsidP="004D1927">
      <w:pPr>
        <w:pStyle w:val="Default"/>
        <w:jc w:val="both"/>
        <w:rPr>
          <w:color w:val="auto"/>
          <w:sz w:val="20"/>
          <w:szCs w:val="20"/>
        </w:rPr>
      </w:pPr>
    </w:p>
    <w:p w:rsidR="004D1927" w:rsidRDefault="004D1927" w:rsidP="004D1927"/>
    <w:p w:rsidR="009C4B99" w:rsidRDefault="009C4B99"/>
    <w:sectPr w:rsidR="009C4B99" w:rsidSect="00DE6224">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720" w:footer="72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927" w:rsidRDefault="004D1927" w:rsidP="004D1927">
      <w:r>
        <w:separator/>
      </w:r>
    </w:p>
  </w:endnote>
  <w:endnote w:type="continuationSeparator" w:id="0">
    <w:p w:rsidR="004D1927" w:rsidRDefault="004D1927" w:rsidP="004D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E2" w:rsidRDefault="00D63FE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E2" w:rsidRDefault="00D63FE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E2" w:rsidRDefault="00D63F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927" w:rsidRDefault="004D1927" w:rsidP="004D1927">
      <w:r>
        <w:separator/>
      </w:r>
    </w:p>
  </w:footnote>
  <w:footnote w:type="continuationSeparator" w:id="0">
    <w:p w:rsidR="004D1927" w:rsidRDefault="004D1927" w:rsidP="004D1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E2" w:rsidRDefault="00D63F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27" w:rsidRDefault="004D1927">
    <w:pPr>
      <w:pStyle w:val="En-tte"/>
    </w:pPr>
    <w:r>
      <w:rPr>
        <w:noProof/>
      </w:rPr>
      <w:drawing>
        <wp:anchor distT="0" distB="0" distL="114300" distR="114300" simplePos="0" relativeHeight="251659264" behindDoc="0" locked="0" layoutInCell="1" allowOverlap="1" wp14:anchorId="7AAC5ADE" wp14:editId="4126FEDE">
          <wp:simplePos x="0" y="0"/>
          <wp:positionH relativeFrom="margin">
            <wp:align>left</wp:align>
          </wp:positionH>
          <wp:positionV relativeFrom="paragraph">
            <wp:posOffset>0</wp:posOffset>
          </wp:positionV>
          <wp:extent cx="1544320" cy="15443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927" w:rsidRDefault="004D1927">
    <w:pPr>
      <w:pStyle w:val="En-tte"/>
    </w:pPr>
  </w:p>
  <w:p w:rsidR="004D1927" w:rsidRDefault="004D1927">
    <w:pPr>
      <w:pStyle w:val="En-tte"/>
    </w:pPr>
  </w:p>
  <w:p w:rsidR="004D1927" w:rsidRDefault="004D1927">
    <w:pPr>
      <w:pStyle w:val="En-tte"/>
    </w:pPr>
  </w:p>
  <w:p w:rsidR="004D1927" w:rsidRDefault="004D1927">
    <w:pPr>
      <w:pStyle w:val="En-tte"/>
    </w:pPr>
  </w:p>
  <w:p w:rsidR="004D1927" w:rsidRDefault="004D1927">
    <w:pPr>
      <w:pStyle w:val="En-tte"/>
    </w:pPr>
  </w:p>
  <w:p w:rsidR="004D1927" w:rsidRDefault="004D1927">
    <w:pPr>
      <w:pStyle w:val="En-tte"/>
    </w:pPr>
  </w:p>
  <w:p w:rsidR="004D1927" w:rsidRDefault="004D1927">
    <w:pPr>
      <w:pStyle w:val="En-tte"/>
    </w:pPr>
  </w:p>
  <w:p w:rsidR="004D1927" w:rsidRDefault="004D1927">
    <w:pPr>
      <w:pStyle w:val="En-tte"/>
    </w:pPr>
  </w:p>
  <w:p w:rsidR="004D1927" w:rsidRDefault="004D1927">
    <w:pPr>
      <w:pStyle w:val="En-tte"/>
    </w:pPr>
  </w:p>
  <w:p w:rsidR="004D1927" w:rsidRDefault="004D192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E2" w:rsidRDefault="00D63F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7D5A"/>
    <w:multiLevelType w:val="hybridMultilevel"/>
    <w:tmpl w:val="2152D352"/>
    <w:lvl w:ilvl="0" w:tplc="D396D41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7464AF"/>
    <w:multiLevelType w:val="hybridMultilevel"/>
    <w:tmpl w:val="2F3A31F6"/>
    <w:lvl w:ilvl="0" w:tplc="15AE03E2">
      <w:start w:val="1"/>
      <w:numFmt w:val="decimal"/>
      <w:lvlText w:val="%1."/>
      <w:lvlJc w:val="left"/>
      <w:pPr>
        <w:ind w:left="720" w:hanging="360"/>
      </w:pPr>
      <w:rPr>
        <w:rFonts w:hint="default"/>
        <w:b w:val="0"/>
        <w:i w:val="0"/>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C054BC"/>
    <w:multiLevelType w:val="hybridMultilevel"/>
    <w:tmpl w:val="11E27EEC"/>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FB7E67"/>
    <w:multiLevelType w:val="hybridMultilevel"/>
    <w:tmpl w:val="F43AED2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AF6757"/>
    <w:multiLevelType w:val="hybridMultilevel"/>
    <w:tmpl w:val="8C32E57A"/>
    <w:lvl w:ilvl="0" w:tplc="78DE4C4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27"/>
    <w:rsid w:val="00045B01"/>
    <w:rsid w:val="001E220D"/>
    <w:rsid w:val="002304F9"/>
    <w:rsid w:val="0028576B"/>
    <w:rsid w:val="00453410"/>
    <w:rsid w:val="004D1927"/>
    <w:rsid w:val="00602CE1"/>
    <w:rsid w:val="006165EB"/>
    <w:rsid w:val="009832BE"/>
    <w:rsid w:val="009C4B99"/>
    <w:rsid w:val="00CB6A6E"/>
    <w:rsid w:val="00D63FE2"/>
    <w:rsid w:val="00D772AB"/>
    <w:rsid w:val="00EC6A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F787B-F099-4EF4-AD11-D29372C9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27"/>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D1927"/>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ienhypertexte">
    <w:name w:val="Hyperlink"/>
    <w:rsid w:val="004D1927"/>
    <w:rPr>
      <w:color w:val="0000FF"/>
      <w:u w:val="single"/>
    </w:rPr>
  </w:style>
  <w:style w:type="paragraph" w:styleId="En-tte">
    <w:name w:val="header"/>
    <w:basedOn w:val="Normal"/>
    <w:link w:val="En-tteCar"/>
    <w:uiPriority w:val="99"/>
    <w:unhideWhenUsed/>
    <w:rsid w:val="004D1927"/>
    <w:pPr>
      <w:tabs>
        <w:tab w:val="center" w:pos="4536"/>
        <w:tab w:val="right" w:pos="9072"/>
      </w:tabs>
    </w:pPr>
  </w:style>
  <w:style w:type="character" w:customStyle="1" w:styleId="En-tteCar">
    <w:name w:val="En-tête Car"/>
    <w:basedOn w:val="Policepardfaut"/>
    <w:link w:val="En-tte"/>
    <w:uiPriority w:val="99"/>
    <w:rsid w:val="004D192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4D1927"/>
    <w:pPr>
      <w:tabs>
        <w:tab w:val="center" w:pos="4536"/>
        <w:tab w:val="right" w:pos="9072"/>
      </w:tabs>
    </w:pPr>
  </w:style>
  <w:style w:type="character" w:customStyle="1" w:styleId="PieddepageCar">
    <w:name w:val="Pied de page Car"/>
    <w:basedOn w:val="Policepardfaut"/>
    <w:link w:val="Pieddepage"/>
    <w:uiPriority w:val="99"/>
    <w:rsid w:val="004D192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ress.recherche@hautsdefrance.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2071</Words>
  <Characters>11395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Région Nord-Pas de Calais</Company>
  <LinksUpToDate>false</LinksUpToDate>
  <CharactersWithSpaces>13440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GONDE Nelly</dc:creator>
  <cp:keywords/>
  <dc:description/>
  <cp:lastModifiedBy>GONDE Nelly</cp:lastModifiedBy>
  <cp:revision>10</cp:revision>
  <dcterms:created xsi:type="dcterms:W3CDTF">2016-12-19T14:19:00Z</dcterms:created>
  <dcterms:modified xsi:type="dcterms:W3CDTF">2017-01-05T13:00:00Z</dcterms:modified>
</cp:coreProperties>
</file>